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AB9012">
      <w:pPr>
        <w:spacing w:before="240" w:after="60"/>
        <w:jc w:val="center"/>
        <w:outlineLvl w:val="0"/>
        <w:rPr>
          <w:rFonts w:ascii="宋体" w:hAnsi="宋体"/>
          <w:b/>
          <w:bCs/>
          <w:color w:val="000000"/>
          <w:sz w:val="28"/>
          <w:szCs w:val="28"/>
        </w:rPr>
      </w:pPr>
      <w:r>
        <w:rPr>
          <w:rFonts w:hint="eastAsia" w:ascii="宋体" w:hAnsi="宋体"/>
          <w:b/>
          <w:bCs/>
          <w:color w:val="000000"/>
          <w:sz w:val="32"/>
          <w:szCs w:val="32"/>
        </w:rPr>
        <w:t>CMC-NH</w:t>
      </w:r>
      <w:r>
        <w:rPr>
          <w:rFonts w:hint="eastAsia" w:ascii="宋体" w:hAnsi="宋体"/>
          <w:b/>
          <w:bCs/>
          <w:color w:val="000000"/>
          <w:sz w:val="32"/>
          <w:szCs w:val="32"/>
          <w:vertAlign w:val="subscript"/>
        </w:rPr>
        <w:t>4</w:t>
      </w:r>
      <w:r>
        <w:rPr>
          <w:rFonts w:hint="eastAsia" w:ascii="宋体" w:hAnsi="宋体"/>
          <w:b/>
          <w:bCs/>
          <w:color w:val="000000"/>
          <w:sz w:val="32"/>
          <w:szCs w:val="32"/>
        </w:rPr>
        <w:t>产品介绍(</w:t>
      </w:r>
      <w:r>
        <w:rPr>
          <w:rFonts w:hint="eastAsia" w:ascii="宋体" w:hAnsi="宋体" w:cs="Tahoma"/>
          <w:b/>
          <w:bCs/>
          <w:color w:val="000000"/>
          <w:sz w:val="28"/>
          <w:szCs w:val="28"/>
        </w:rPr>
        <w:t>P</w:t>
      </w:r>
      <w:r>
        <w:rPr>
          <w:rFonts w:ascii="宋体" w:hAnsi="宋体" w:cs="Tahoma"/>
          <w:b/>
          <w:bCs/>
          <w:color w:val="000000"/>
          <w:sz w:val="28"/>
          <w:szCs w:val="28"/>
        </w:rPr>
        <w:t xml:space="preserve">roduct </w:t>
      </w:r>
      <w:r>
        <w:rPr>
          <w:rFonts w:hint="eastAsia" w:ascii="宋体" w:hAnsi="宋体" w:cs="Tahoma"/>
          <w:b/>
          <w:bCs/>
          <w:color w:val="000000"/>
          <w:sz w:val="28"/>
          <w:szCs w:val="28"/>
        </w:rPr>
        <w:t>I</w:t>
      </w:r>
      <w:r>
        <w:rPr>
          <w:rFonts w:ascii="宋体" w:hAnsi="宋体" w:cs="Tahoma"/>
          <w:b/>
          <w:bCs/>
          <w:color w:val="000000"/>
          <w:sz w:val="28"/>
          <w:szCs w:val="28"/>
        </w:rPr>
        <w:t>ntroduction</w:t>
      </w:r>
      <w:r>
        <w:rPr>
          <w:rFonts w:hint="eastAsia" w:ascii="宋体" w:hAnsi="宋体" w:cs="Tahoma"/>
          <w:b/>
          <w:bCs/>
          <w:color w:val="000000"/>
          <w:sz w:val="28"/>
          <w:szCs w:val="28"/>
        </w:rPr>
        <w:t>)</w:t>
      </w:r>
    </w:p>
    <w:p w14:paraId="191C4B5B">
      <w:pPr>
        <w:ind w:firstLine="560" w:firstLineChars="200"/>
        <w:rPr>
          <w:rFonts w:ascii="宋体" w:hAnsi="宋体" w:cs="宋体"/>
          <w:color w:val="000000"/>
          <w:sz w:val="28"/>
          <w:szCs w:val="28"/>
        </w:rPr>
      </w:pPr>
      <w:r>
        <w:rPr>
          <w:rFonts w:hint="eastAsia" w:ascii="宋体" w:hAnsi="宋体"/>
          <w:color w:val="000000"/>
          <w:sz w:val="28"/>
          <w:szCs w:val="28"/>
        </w:rPr>
        <w:t>羧甲基纤维素铵(CMC-NH</w:t>
      </w:r>
      <w:r>
        <w:rPr>
          <w:rFonts w:hint="eastAsia" w:ascii="宋体" w:hAnsi="宋体"/>
          <w:color w:val="000000"/>
          <w:sz w:val="28"/>
          <w:szCs w:val="28"/>
          <w:vertAlign w:val="subscript"/>
        </w:rPr>
        <w:t>4</w:t>
      </w:r>
      <w:r>
        <w:rPr>
          <w:rFonts w:hint="eastAsia" w:ascii="宋体" w:hAnsi="宋体"/>
          <w:color w:val="000000"/>
          <w:sz w:val="28"/>
          <w:szCs w:val="28"/>
        </w:rPr>
        <w:t>)，另称氨基纤维素</w:t>
      </w:r>
      <w:r>
        <w:rPr>
          <w:rFonts w:hint="eastAsia" w:ascii="等线" w:hAnsi="等线" w:eastAsia="等线"/>
          <w:color w:val="000000"/>
          <w:sz w:val="28"/>
          <w:szCs w:val="28"/>
        </w:rPr>
        <w:t>、</w:t>
      </w:r>
      <w:r>
        <w:rPr>
          <w:rFonts w:hint="eastAsia" w:ascii="宋体" w:hAnsi="宋体"/>
          <w:color w:val="000000"/>
          <w:sz w:val="28"/>
          <w:szCs w:val="28"/>
        </w:rPr>
        <w:t>铵基纤维素</w:t>
      </w:r>
      <w:r>
        <w:rPr>
          <w:rFonts w:hint="eastAsia" w:ascii="等线" w:hAnsi="等线" w:eastAsia="等线"/>
          <w:color w:val="000000"/>
          <w:sz w:val="28"/>
          <w:szCs w:val="28"/>
        </w:rPr>
        <w:t>、</w:t>
      </w:r>
      <w:r>
        <w:rPr>
          <w:rFonts w:hint="eastAsia" w:ascii="宋体" w:hAnsi="宋体"/>
          <w:color w:val="000000"/>
          <w:sz w:val="28"/>
          <w:szCs w:val="28"/>
        </w:rPr>
        <w:t>铵基C</w:t>
      </w:r>
      <w:r>
        <w:rPr>
          <w:rFonts w:ascii="宋体" w:hAnsi="宋体"/>
          <w:color w:val="000000"/>
          <w:sz w:val="28"/>
          <w:szCs w:val="28"/>
        </w:rPr>
        <w:t>MC。</w:t>
      </w:r>
      <w:r>
        <w:rPr>
          <w:rFonts w:ascii="宋体" w:hAnsi="宋体"/>
          <w:color w:val="000000"/>
          <w:sz w:val="28"/>
          <w:szCs w:val="28"/>
          <w:shd w:val="clear" w:color="auto" w:fill="FFFFFF"/>
        </w:rPr>
        <w:t>结构式:C</w:t>
      </w:r>
      <w:r>
        <w:rPr>
          <w:rFonts w:ascii="宋体" w:hAnsi="宋体"/>
          <w:color w:val="000000"/>
          <w:sz w:val="28"/>
          <w:szCs w:val="28"/>
          <w:shd w:val="clear" w:color="auto" w:fill="FFFFFF"/>
          <w:vertAlign w:val="subscript"/>
        </w:rPr>
        <w:t>6</w:t>
      </w:r>
      <w:r>
        <w:rPr>
          <w:rFonts w:ascii="宋体" w:hAnsi="宋体"/>
          <w:color w:val="000000"/>
          <w:sz w:val="28"/>
          <w:szCs w:val="28"/>
          <w:shd w:val="clear" w:color="auto" w:fill="FFFFFF"/>
        </w:rPr>
        <w:t>H</w:t>
      </w:r>
      <w:r>
        <w:rPr>
          <w:rFonts w:ascii="宋体" w:hAnsi="宋体"/>
          <w:color w:val="000000"/>
          <w:sz w:val="28"/>
          <w:szCs w:val="28"/>
          <w:shd w:val="clear" w:color="auto" w:fill="FFFFFF"/>
          <w:vertAlign w:val="subscript"/>
        </w:rPr>
        <w:t>7</w:t>
      </w:r>
      <w:r>
        <w:rPr>
          <w:rFonts w:ascii="宋体" w:hAnsi="宋体"/>
          <w:color w:val="000000"/>
          <w:sz w:val="28"/>
          <w:szCs w:val="28"/>
          <w:shd w:val="clear" w:color="auto" w:fill="FFFFFF"/>
        </w:rPr>
        <w:t>O</w:t>
      </w:r>
      <w:r>
        <w:rPr>
          <w:rFonts w:ascii="宋体" w:hAnsi="宋体"/>
          <w:color w:val="000000"/>
          <w:sz w:val="28"/>
          <w:szCs w:val="28"/>
          <w:shd w:val="clear" w:color="auto" w:fill="FFFFFF"/>
          <w:vertAlign w:val="subscript"/>
        </w:rPr>
        <w:t>2</w:t>
      </w:r>
      <w:r>
        <w:rPr>
          <w:rFonts w:hint="eastAsia" w:ascii="宋体" w:hAnsi="宋体"/>
          <w:color w:val="000000"/>
          <w:sz w:val="28"/>
          <w:szCs w:val="28"/>
          <w:shd w:val="clear" w:color="auto" w:fill="FFFFFF"/>
        </w:rPr>
        <w:t>(</w:t>
      </w:r>
      <w:r>
        <w:rPr>
          <w:rFonts w:ascii="宋体" w:hAnsi="宋体"/>
          <w:color w:val="000000"/>
          <w:sz w:val="28"/>
          <w:szCs w:val="28"/>
          <w:shd w:val="clear" w:color="auto" w:fill="FFFFFF"/>
        </w:rPr>
        <w:t>OH</w:t>
      </w:r>
      <w:r>
        <w:rPr>
          <w:rFonts w:hint="eastAsia" w:ascii="宋体" w:hAnsi="宋体"/>
          <w:color w:val="000000"/>
          <w:sz w:val="28"/>
          <w:szCs w:val="28"/>
          <w:shd w:val="clear" w:color="auto" w:fill="FFFFFF"/>
        </w:rPr>
        <w:t>)</w:t>
      </w:r>
      <w:r>
        <w:rPr>
          <w:rFonts w:ascii="宋体" w:hAnsi="宋体"/>
          <w:color w:val="000000"/>
          <w:sz w:val="28"/>
          <w:szCs w:val="28"/>
          <w:shd w:val="clear" w:color="auto" w:fill="FFFFFF"/>
          <w:vertAlign w:val="subscript"/>
        </w:rPr>
        <w:t>2</w:t>
      </w:r>
      <w:r>
        <w:rPr>
          <w:rFonts w:ascii="宋体" w:hAnsi="宋体"/>
          <w:color w:val="000000"/>
          <w:sz w:val="28"/>
          <w:szCs w:val="28"/>
          <w:shd w:val="clear" w:color="auto" w:fill="FFFFFF"/>
        </w:rPr>
        <w:t>OCH</w:t>
      </w:r>
      <w:r>
        <w:rPr>
          <w:rFonts w:ascii="宋体" w:hAnsi="宋体"/>
          <w:color w:val="000000"/>
          <w:sz w:val="28"/>
          <w:szCs w:val="28"/>
          <w:shd w:val="clear" w:color="auto" w:fill="FFFFFF"/>
          <w:vertAlign w:val="subscript"/>
        </w:rPr>
        <w:t>2</w:t>
      </w:r>
      <w:r>
        <w:rPr>
          <w:rFonts w:ascii="宋体" w:hAnsi="宋体"/>
          <w:color w:val="000000"/>
          <w:sz w:val="28"/>
          <w:szCs w:val="28"/>
          <w:shd w:val="clear" w:color="auto" w:fill="FFFFFF"/>
        </w:rPr>
        <w:t>COON</w:t>
      </w:r>
      <w:r>
        <w:rPr>
          <w:rFonts w:hint="eastAsia" w:ascii="宋体" w:hAnsi="宋体"/>
          <w:color w:val="000000"/>
          <w:sz w:val="28"/>
          <w:szCs w:val="28"/>
          <w:shd w:val="clear" w:color="auto" w:fill="FFFFFF"/>
        </w:rPr>
        <w:t>H</w:t>
      </w:r>
      <w:r>
        <w:rPr>
          <w:rFonts w:hint="eastAsia" w:ascii="宋体" w:hAnsi="宋体"/>
          <w:color w:val="000000"/>
          <w:sz w:val="28"/>
          <w:szCs w:val="28"/>
          <w:shd w:val="clear" w:color="auto" w:fill="FFFFFF"/>
          <w:vertAlign w:val="subscript"/>
        </w:rPr>
        <w:t>4</w:t>
      </w:r>
      <w:r>
        <w:rPr>
          <w:rFonts w:ascii="宋体" w:hAnsi="宋体"/>
          <w:color w:val="000000"/>
          <w:sz w:val="28"/>
          <w:szCs w:val="28"/>
          <w:shd w:val="clear" w:color="auto" w:fill="FFFFFF"/>
        </w:rPr>
        <w:t>分子式：C</w:t>
      </w:r>
      <w:r>
        <w:rPr>
          <w:rFonts w:ascii="宋体" w:hAnsi="宋体"/>
          <w:color w:val="000000"/>
          <w:sz w:val="28"/>
          <w:szCs w:val="28"/>
          <w:shd w:val="clear" w:color="auto" w:fill="FFFFFF"/>
          <w:vertAlign w:val="subscript"/>
        </w:rPr>
        <w:t>8</w:t>
      </w:r>
      <w:r>
        <w:rPr>
          <w:rFonts w:ascii="宋体" w:hAnsi="宋体"/>
          <w:color w:val="000000"/>
          <w:sz w:val="28"/>
          <w:szCs w:val="28"/>
          <w:shd w:val="clear" w:color="auto" w:fill="FFFFFF"/>
        </w:rPr>
        <w:t>H</w:t>
      </w:r>
      <w:r>
        <w:rPr>
          <w:rFonts w:ascii="宋体" w:hAnsi="宋体"/>
          <w:color w:val="000000"/>
          <w:sz w:val="28"/>
          <w:szCs w:val="28"/>
          <w:shd w:val="clear" w:color="auto" w:fill="FFFFFF"/>
          <w:vertAlign w:val="subscript"/>
        </w:rPr>
        <w:t>1</w:t>
      </w:r>
      <w:r>
        <w:rPr>
          <w:rFonts w:hint="eastAsia" w:ascii="宋体" w:hAnsi="宋体"/>
          <w:color w:val="000000"/>
          <w:sz w:val="28"/>
          <w:szCs w:val="28"/>
          <w:shd w:val="clear" w:color="auto" w:fill="FFFFFF"/>
          <w:vertAlign w:val="subscript"/>
        </w:rPr>
        <w:t>5</w:t>
      </w:r>
      <w:r>
        <w:rPr>
          <w:rFonts w:ascii="宋体" w:hAnsi="宋体"/>
          <w:color w:val="000000"/>
          <w:sz w:val="28"/>
          <w:szCs w:val="28"/>
          <w:shd w:val="clear" w:color="auto" w:fill="FFFFFF"/>
        </w:rPr>
        <w:t>O</w:t>
      </w:r>
      <w:r>
        <w:rPr>
          <w:rFonts w:ascii="宋体" w:hAnsi="宋体"/>
          <w:color w:val="000000"/>
          <w:sz w:val="28"/>
          <w:szCs w:val="28"/>
          <w:shd w:val="clear" w:color="auto" w:fill="FFFFFF"/>
          <w:vertAlign w:val="subscript"/>
        </w:rPr>
        <w:t>7</w:t>
      </w:r>
      <w:r>
        <w:rPr>
          <w:rFonts w:hint="eastAsia" w:ascii="宋体" w:hAnsi="宋体"/>
          <w:color w:val="000000"/>
          <w:sz w:val="28"/>
          <w:szCs w:val="28"/>
          <w:shd w:val="clear" w:color="auto" w:fill="FFFFFF"/>
        </w:rPr>
        <w:t>N，外观纯品为白色粉末或微黄色纤维状粉末或颗粒，</w:t>
      </w:r>
      <w:r>
        <w:rPr>
          <w:rFonts w:hint="eastAsia" w:ascii="宋体" w:hAnsi="宋体" w:cs="宋体"/>
          <w:color w:val="000000"/>
          <w:sz w:val="28"/>
          <w:szCs w:val="28"/>
        </w:rPr>
        <w:t>易溶于水、碱水溶液、氨和纤维素溶液，不溶于有机溶液、矿物油的无色无定型物。</w:t>
      </w:r>
    </w:p>
    <w:p w14:paraId="1FE00A6A">
      <w:pPr>
        <w:ind w:firstLine="560" w:firstLineChars="200"/>
        <w:rPr>
          <w:rFonts w:ascii="宋体" w:hAnsi="宋体" w:cs="Arial"/>
          <w:color w:val="000000"/>
          <w:sz w:val="28"/>
          <w:szCs w:val="28"/>
          <w:shd w:val="clear" w:color="auto" w:fill="FFFFFF"/>
        </w:rPr>
      </w:pPr>
      <w:r>
        <w:rPr>
          <w:rFonts w:ascii="宋体" w:hAnsi="宋体" w:cs="Arial"/>
          <w:color w:val="000000"/>
          <w:sz w:val="28"/>
          <w:szCs w:val="28"/>
          <w:shd w:val="clear" w:color="auto" w:fill="FFFFFF"/>
        </w:rPr>
        <w:t>Ammonium carboxymethylcellulose (CMC-NH</w:t>
      </w:r>
      <w:r>
        <w:rPr>
          <w:rFonts w:ascii="宋体" w:hAnsi="宋体" w:cs="Arial"/>
          <w:color w:val="000000"/>
          <w:sz w:val="28"/>
          <w:szCs w:val="28"/>
          <w:shd w:val="clear" w:color="auto" w:fill="FFFFFF"/>
          <w:vertAlign w:val="subscript"/>
        </w:rPr>
        <w:t>4</w:t>
      </w:r>
      <w:r>
        <w:rPr>
          <w:rFonts w:ascii="宋体" w:hAnsi="宋体" w:cs="Arial"/>
          <w:color w:val="000000"/>
          <w:sz w:val="28"/>
          <w:szCs w:val="28"/>
          <w:shd w:val="clear" w:color="auto" w:fill="FFFFFF"/>
        </w:rPr>
        <w:t>) is a colorless amorphous substance, which is soluble in water,aqueous alkali, ammonia, and cellulose solution, but insoluble in organic solvents and mineral oil. Its refinement has an appearance of white or shallow yellowish powder or granules.Its structure is C</w:t>
      </w:r>
      <w:r>
        <w:rPr>
          <w:rFonts w:ascii="宋体" w:hAnsi="宋体" w:cs="Arial"/>
          <w:color w:val="000000"/>
          <w:sz w:val="28"/>
          <w:szCs w:val="28"/>
          <w:shd w:val="clear" w:color="auto" w:fill="FFFFFF"/>
          <w:vertAlign w:val="subscript"/>
        </w:rPr>
        <w:t>6</w:t>
      </w:r>
      <w:r>
        <w:rPr>
          <w:rFonts w:ascii="宋体" w:hAnsi="宋体" w:cs="Arial"/>
          <w:color w:val="000000"/>
          <w:sz w:val="28"/>
          <w:szCs w:val="28"/>
          <w:shd w:val="clear" w:color="auto" w:fill="FFFFFF"/>
        </w:rPr>
        <w:t>H</w:t>
      </w:r>
      <w:r>
        <w:rPr>
          <w:rFonts w:ascii="宋体" w:hAnsi="宋体" w:cs="Arial"/>
          <w:color w:val="000000"/>
          <w:sz w:val="28"/>
          <w:szCs w:val="28"/>
          <w:shd w:val="clear" w:color="auto" w:fill="FFFFFF"/>
          <w:vertAlign w:val="subscript"/>
        </w:rPr>
        <w:t>7</w:t>
      </w:r>
      <w:r>
        <w:rPr>
          <w:rFonts w:ascii="宋体" w:hAnsi="宋体" w:cs="Arial"/>
          <w:color w:val="000000"/>
          <w:sz w:val="28"/>
          <w:szCs w:val="28"/>
          <w:shd w:val="clear" w:color="auto" w:fill="FFFFFF"/>
        </w:rPr>
        <w:t>O</w:t>
      </w:r>
      <w:r>
        <w:rPr>
          <w:rFonts w:ascii="宋体" w:hAnsi="宋体" w:cs="Arial"/>
          <w:color w:val="000000"/>
          <w:sz w:val="28"/>
          <w:szCs w:val="28"/>
          <w:shd w:val="clear" w:color="auto" w:fill="FFFFFF"/>
          <w:vertAlign w:val="subscript"/>
        </w:rPr>
        <w:t>2</w:t>
      </w:r>
      <w:r>
        <w:rPr>
          <w:rFonts w:ascii="宋体" w:hAnsi="宋体" w:cs="Arial"/>
          <w:color w:val="000000"/>
          <w:sz w:val="28"/>
          <w:szCs w:val="28"/>
          <w:shd w:val="clear" w:color="auto" w:fill="FFFFFF"/>
        </w:rPr>
        <w:t>(OH)</w:t>
      </w:r>
      <w:r>
        <w:rPr>
          <w:rFonts w:ascii="宋体" w:hAnsi="宋体" w:cs="Arial"/>
          <w:color w:val="000000"/>
          <w:sz w:val="28"/>
          <w:szCs w:val="28"/>
          <w:shd w:val="clear" w:color="auto" w:fill="FFFFFF"/>
          <w:vertAlign w:val="subscript"/>
        </w:rPr>
        <w:t>2</w:t>
      </w:r>
      <w:r>
        <w:rPr>
          <w:rFonts w:ascii="宋体" w:hAnsi="宋体" w:cs="Arial"/>
          <w:color w:val="000000"/>
          <w:sz w:val="28"/>
          <w:szCs w:val="28"/>
          <w:shd w:val="clear" w:color="auto" w:fill="FFFFFF"/>
        </w:rPr>
        <w:t>OCH</w:t>
      </w:r>
      <w:r>
        <w:rPr>
          <w:rFonts w:ascii="宋体" w:hAnsi="宋体" w:cs="Arial"/>
          <w:color w:val="000000"/>
          <w:sz w:val="28"/>
          <w:szCs w:val="28"/>
          <w:shd w:val="clear" w:color="auto" w:fill="FFFFFF"/>
          <w:vertAlign w:val="subscript"/>
        </w:rPr>
        <w:t>2</w:t>
      </w:r>
      <w:r>
        <w:rPr>
          <w:rFonts w:ascii="宋体" w:hAnsi="宋体" w:cs="Arial"/>
          <w:color w:val="000000"/>
          <w:sz w:val="28"/>
          <w:szCs w:val="28"/>
          <w:shd w:val="clear" w:color="auto" w:fill="FFFFFF"/>
        </w:rPr>
        <w:t>COONH</w:t>
      </w:r>
      <w:r>
        <w:rPr>
          <w:rFonts w:ascii="宋体" w:hAnsi="宋体" w:cs="Arial"/>
          <w:color w:val="000000"/>
          <w:sz w:val="28"/>
          <w:szCs w:val="28"/>
          <w:shd w:val="clear" w:color="auto" w:fill="FFFFFF"/>
          <w:vertAlign w:val="subscript"/>
        </w:rPr>
        <w:t>4</w:t>
      </w:r>
      <w:r>
        <w:rPr>
          <w:rFonts w:ascii="宋体" w:hAnsi="宋体" w:cs="Arial"/>
          <w:color w:val="000000"/>
          <w:sz w:val="28"/>
          <w:szCs w:val="28"/>
          <w:shd w:val="clear" w:color="auto" w:fill="FFFFFF"/>
        </w:rPr>
        <w:t xml:space="preserve"> and its molecular formula is C</w:t>
      </w:r>
      <w:r>
        <w:rPr>
          <w:rFonts w:ascii="宋体" w:hAnsi="宋体" w:cs="Arial"/>
          <w:color w:val="000000"/>
          <w:sz w:val="28"/>
          <w:szCs w:val="28"/>
          <w:shd w:val="clear" w:color="auto" w:fill="FFFFFF"/>
          <w:vertAlign w:val="subscript"/>
        </w:rPr>
        <w:t>8</w:t>
      </w:r>
      <w:r>
        <w:rPr>
          <w:rFonts w:ascii="宋体" w:hAnsi="宋体" w:cs="Arial"/>
          <w:color w:val="000000"/>
          <w:sz w:val="28"/>
          <w:szCs w:val="28"/>
          <w:shd w:val="clear" w:color="auto" w:fill="FFFFFF"/>
        </w:rPr>
        <w:t>H</w:t>
      </w:r>
      <w:r>
        <w:rPr>
          <w:rFonts w:ascii="宋体" w:hAnsi="宋体" w:cs="Arial"/>
          <w:color w:val="000000"/>
          <w:sz w:val="28"/>
          <w:szCs w:val="28"/>
          <w:shd w:val="clear" w:color="auto" w:fill="FFFFFF"/>
          <w:vertAlign w:val="subscript"/>
        </w:rPr>
        <w:t>15</w:t>
      </w:r>
      <w:r>
        <w:rPr>
          <w:rFonts w:ascii="宋体" w:hAnsi="宋体" w:cs="Arial"/>
          <w:color w:val="000000"/>
          <w:sz w:val="28"/>
          <w:szCs w:val="28"/>
          <w:shd w:val="clear" w:color="auto" w:fill="FFFFFF"/>
        </w:rPr>
        <w:t>O</w:t>
      </w:r>
      <w:r>
        <w:rPr>
          <w:rFonts w:ascii="宋体" w:hAnsi="宋体" w:cs="Arial"/>
          <w:color w:val="000000"/>
          <w:sz w:val="28"/>
          <w:szCs w:val="28"/>
          <w:shd w:val="clear" w:color="auto" w:fill="FFFFFF"/>
          <w:vertAlign w:val="subscript"/>
        </w:rPr>
        <w:t>7</w:t>
      </w:r>
      <w:r>
        <w:rPr>
          <w:rFonts w:ascii="宋体" w:hAnsi="宋体" w:cs="Arial"/>
          <w:color w:val="000000"/>
          <w:sz w:val="28"/>
          <w:szCs w:val="28"/>
          <w:shd w:val="clear" w:color="auto" w:fill="FFFFFF"/>
        </w:rPr>
        <w:t xml:space="preserve">N. </w:t>
      </w:r>
    </w:p>
    <w:p w14:paraId="5CED36D0">
      <w:pPr>
        <w:ind w:firstLine="560" w:firstLineChars="200"/>
        <w:jc w:val="left"/>
        <w:rPr>
          <w:rFonts w:ascii="宋体" w:hAnsi="宋体" w:cs="宋体"/>
          <w:color w:val="000000"/>
          <w:sz w:val="28"/>
          <w:szCs w:val="28"/>
        </w:rPr>
      </w:pPr>
      <w:r>
        <w:rPr>
          <w:rFonts w:hint="eastAsia" w:ascii="宋体" w:hAnsi="宋体" w:cs="宋体"/>
          <w:color w:val="000000"/>
          <w:sz w:val="28"/>
          <w:szCs w:val="28"/>
        </w:rPr>
        <w:t>羧甲基纤维素铵（</w:t>
      </w:r>
      <w:r>
        <w:rPr>
          <w:rFonts w:ascii="宋体" w:hAnsi="宋体" w:cs="宋体"/>
          <w:color w:val="000000"/>
          <w:sz w:val="28"/>
          <w:szCs w:val="28"/>
        </w:rPr>
        <w:t>CMC-NH4</w:t>
      </w:r>
      <w:r>
        <w:rPr>
          <w:rFonts w:hint="eastAsia" w:ascii="宋体" w:hAnsi="宋体" w:cs="宋体"/>
          <w:color w:val="000000"/>
          <w:sz w:val="28"/>
          <w:szCs w:val="28"/>
        </w:rPr>
        <w:t>）是一种特殊用途的粘合剂，主要用于高品质的SCR脱硝催化剂，解决了CMC中碱金属对SCR催化剂结构、</w:t>
      </w:r>
      <w:r>
        <w:rPr>
          <w:rFonts w:hint="eastAsia" w:ascii="宋体" w:hAnsi="宋体" w:cs="宋体"/>
          <w:sz w:val="28"/>
          <w:szCs w:val="28"/>
        </w:rPr>
        <w:t>活性主体</w:t>
      </w:r>
      <w:r>
        <w:rPr>
          <w:rFonts w:hint="eastAsia" w:ascii="宋体" w:hAnsi="宋体" w:cs="宋体"/>
          <w:color w:val="000000"/>
          <w:sz w:val="28"/>
          <w:szCs w:val="28"/>
        </w:rPr>
        <w:t>的影响，SCR催化剂的性能、使用寿命得到提高，有利于提高SCR催化剂的市场竞争力。</w:t>
      </w:r>
      <w:r>
        <w:rPr>
          <w:rFonts w:hint="eastAsia" w:ascii="宋体" w:hAnsi="宋体"/>
          <w:color w:val="000000"/>
          <w:sz w:val="28"/>
          <w:szCs w:val="28"/>
        </w:rPr>
        <w:t>与CMC相比，</w:t>
      </w:r>
      <w:r>
        <w:rPr>
          <w:rFonts w:hint="eastAsia" w:ascii="宋体" w:hAnsi="宋体" w:cs="宋体"/>
          <w:color w:val="000000"/>
          <w:sz w:val="28"/>
          <w:szCs w:val="28"/>
        </w:rPr>
        <w:t>具有粘结性好，焙烧后残留少的特点，目前国内用于脱硝行业的</w:t>
      </w:r>
      <w:r>
        <w:rPr>
          <w:rFonts w:ascii="宋体" w:hAnsi="宋体" w:cs="宋体"/>
          <w:color w:val="000000"/>
          <w:sz w:val="28"/>
          <w:szCs w:val="28"/>
        </w:rPr>
        <w:t xml:space="preserve">CMC-NH4 </w:t>
      </w:r>
      <w:r>
        <w:rPr>
          <w:rFonts w:hint="eastAsia" w:ascii="宋体" w:hAnsi="宋体" w:cs="宋体"/>
          <w:color w:val="000000"/>
          <w:sz w:val="28"/>
          <w:szCs w:val="28"/>
        </w:rPr>
        <w:t xml:space="preserve">完全依赖进口。 </w:t>
      </w:r>
    </w:p>
    <w:p w14:paraId="372E64AB">
      <w:pPr>
        <w:ind w:firstLine="560" w:firstLineChars="200"/>
        <w:jc w:val="left"/>
        <w:rPr>
          <w:rFonts w:ascii="宋体" w:hAnsi="宋体" w:cs="Arial"/>
          <w:color w:val="000000"/>
          <w:sz w:val="28"/>
          <w:szCs w:val="28"/>
        </w:rPr>
      </w:pPr>
      <w:r>
        <w:rPr>
          <w:rFonts w:ascii="宋体" w:hAnsi="宋体" w:cs="Arial"/>
          <w:color w:val="000000"/>
          <w:sz w:val="28"/>
          <w:szCs w:val="28"/>
        </w:rPr>
        <w:t>Ammonium carboxymethyl cellulose (CMC - NH4) is an adhesive for special purposes, mainly used in high-quality SCR deni</w:t>
      </w:r>
      <w:r>
        <w:rPr>
          <w:rFonts w:hint="eastAsia" w:ascii="宋体" w:hAnsi="宋体" w:cs="Arial"/>
          <w:color w:val="000000"/>
          <w:sz w:val="28"/>
          <w:szCs w:val="28"/>
        </w:rPr>
        <w:t>trific</w:t>
      </w:r>
      <w:r>
        <w:rPr>
          <w:rFonts w:ascii="宋体" w:hAnsi="宋体" w:cs="Arial"/>
          <w:color w:val="000000"/>
          <w:sz w:val="28"/>
          <w:szCs w:val="28"/>
        </w:rPr>
        <w:t>ation catalysts. It solves the problem of alkali metal deactivation in CMC which damages the structure and active subject of SCR catalysts. The performance and service life of the SCR catalysts</w:t>
      </w:r>
      <w:r>
        <w:rPr>
          <w:rFonts w:hint="eastAsia" w:ascii="宋体" w:hAnsi="宋体" w:cs="Arial"/>
          <w:color w:val="000000"/>
          <w:sz w:val="28"/>
          <w:szCs w:val="28"/>
        </w:rPr>
        <w:t xml:space="preserve"> </w:t>
      </w:r>
      <w:r>
        <w:rPr>
          <w:rFonts w:ascii="宋体" w:hAnsi="宋体" w:cs="Arial"/>
          <w:color w:val="000000"/>
          <w:sz w:val="28"/>
          <w:szCs w:val="28"/>
        </w:rPr>
        <w:t>are</w:t>
      </w:r>
      <w:r>
        <w:rPr>
          <w:rFonts w:hint="eastAsia" w:ascii="宋体" w:hAnsi="宋体" w:cs="Arial"/>
          <w:color w:val="000000"/>
          <w:sz w:val="28"/>
          <w:szCs w:val="28"/>
        </w:rPr>
        <w:t xml:space="preserve"> </w:t>
      </w:r>
      <w:r>
        <w:rPr>
          <w:rFonts w:ascii="宋体" w:hAnsi="宋体" w:cs="Arial"/>
          <w:color w:val="000000"/>
          <w:sz w:val="28"/>
          <w:szCs w:val="28"/>
        </w:rPr>
        <w:t>significantly improved, thus enhancing the competitiveness of SCR catalysts in the markets.Compared with CMC, it has stronger cohesiveness and less residue after roasting. Currently in China,CMC-NH</w:t>
      </w:r>
      <w:r>
        <w:rPr>
          <w:rFonts w:ascii="宋体" w:hAnsi="宋体" w:cs="Arial"/>
          <w:color w:val="000000"/>
          <w:sz w:val="28"/>
          <w:szCs w:val="28"/>
          <w:vertAlign w:val="subscript"/>
        </w:rPr>
        <w:t>4</w:t>
      </w:r>
      <w:r>
        <w:rPr>
          <w:rFonts w:ascii="宋体" w:hAnsi="宋体" w:cs="Arial"/>
          <w:color w:val="000000"/>
          <w:sz w:val="28"/>
          <w:szCs w:val="28"/>
        </w:rPr>
        <w:t>used in denitri</w:t>
      </w:r>
      <w:r>
        <w:rPr>
          <w:rFonts w:hint="eastAsia" w:ascii="宋体" w:hAnsi="宋体" w:cs="Arial"/>
          <w:color w:val="000000"/>
          <w:sz w:val="28"/>
          <w:szCs w:val="28"/>
        </w:rPr>
        <w:t>fica</w:t>
      </w:r>
      <w:r>
        <w:rPr>
          <w:rFonts w:ascii="宋体" w:hAnsi="宋体" w:cs="Arial"/>
          <w:color w:val="000000"/>
          <w:sz w:val="28"/>
          <w:szCs w:val="28"/>
        </w:rPr>
        <w:t>tion industry relies</w:t>
      </w:r>
      <w:r>
        <w:rPr>
          <w:rFonts w:hint="eastAsia" w:ascii="宋体" w:hAnsi="宋体" w:cs="Arial"/>
          <w:color w:val="000000"/>
          <w:sz w:val="28"/>
          <w:szCs w:val="28"/>
        </w:rPr>
        <w:t xml:space="preserve"> </w:t>
      </w:r>
      <w:r>
        <w:rPr>
          <w:rFonts w:ascii="宋体" w:hAnsi="宋体" w:cs="Arial"/>
          <w:color w:val="000000"/>
          <w:sz w:val="28"/>
          <w:szCs w:val="28"/>
        </w:rPr>
        <w:t>completely</w:t>
      </w:r>
      <w:r>
        <w:rPr>
          <w:rFonts w:hint="eastAsia" w:ascii="宋体" w:hAnsi="宋体" w:cs="Arial"/>
          <w:color w:val="000000"/>
          <w:sz w:val="28"/>
          <w:szCs w:val="28"/>
        </w:rPr>
        <w:t xml:space="preserve"> </w:t>
      </w:r>
      <w:r>
        <w:rPr>
          <w:rFonts w:ascii="宋体" w:hAnsi="宋体" w:cs="Arial"/>
          <w:color w:val="000000"/>
          <w:sz w:val="28"/>
          <w:szCs w:val="28"/>
        </w:rPr>
        <w:t>on imports.</w:t>
      </w:r>
    </w:p>
    <w:p w14:paraId="43215040">
      <w:pPr>
        <w:ind w:firstLine="560" w:firstLineChars="200"/>
        <w:rPr>
          <w:rFonts w:ascii="宋体" w:hAnsi="宋体"/>
          <w:color w:val="000000"/>
          <w:sz w:val="28"/>
          <w:szCs w:val="28"/>
        </w:rPr>
      </w:pPr>
      <w:r>
        <w:rPr>
          <w:rFonts w:hint="eastAsia" w:ascii="宋体" w:hAnsi="宋体"/>
          <w:color w:val="000000"/>
          <w:sz w:val="28"/>
          <w:szCs w:val="28"/>
        </w:rPr>
        <w:t>产品型号及标准：</w:t>
      </w:r>
    </w:p>
    <w:p w14:paraId="3078FA3F">
      <w:pPr>
        <w:rPr>
          <w:rFonts w:ascii="宋体" w:hAnsi="宋体" w:cs="Tahoma"/>
          <w:color w:val="000000"/>
          <w:sz w:val="28"/>
          <w:szCs w:val="28"/>
        </w:rPr>
      </w:pPr>
      <w:r>
        <w:rPr>
          <w:rFonts w:ascii="宋体" w:hAnsi="宋体" w:cs="Tahoma"/>
          <w:color w:val="000000"/>
          <w:sz w:val="28"/>
          <w:szCs w:val="28"/>
        </w:rPr>
        <w:t>P</w:t>
      </w:r>
      <w:r>
        <w:rPr>
          <w:rFonts w:hint="eastAsia" w:ascii="宋体" w:hAnsi="宋体" w:cs="Tahoma"/>
          <w:color w:val="000000"/>
          <w:sz w:val="28"/>
          <w:szCs w:val="28"/>
        </w:rPr>
        <w:t xml:space="preserve">roduct models and standards:  </w:t>
      </w:r>
    </w:p>
    <w:tbl>
      <w:tblPr>
        <w:tblStyle w:val="4"/>
        <w:tblW w:w="880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56"/>
        <w:gridCol w:w="2406"/>
        <w:gridCol w:w="1615"/>
        <w:gridCol w:w="1901"/>
        <w:gridCol w:w="1823"/>
      </w:tblGrid>
      <w:tr w14:paraId="57D763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6" w:hRule="atLeast"/>
          <w:jc w:val="center"/>
        </w:trPr>
        <w:tc>
          <w:tcPr>
            <w:tcW w:w="816" w:type="dxa"/>
            <w:shd w:val="clear" w:color="auto" w:fill="FFFFFF"/>
          </w:tcPr>
          <w:p w14:paraId="4852001B">
            <w:pPr>
              <w:rPr>
                <w:rFonts w:ascii="宋体" w:hAnsi="宋体" w:cs="Tahoma"/>
                <w:bCs/>
                <w:color w:val="000000"/>
                <w:kern w:val="0"/>
                <w:sz w:val="24"/>
                <w:szCs w:val="28"/>
              </w:rPr>
            </w:pPr>
            <w:r>
              <w:rPr>
                <w:rFonts w:hint="eastAsia" w:ascii="宋体" w:hAnsi="宋体" w:cs="Tahoma"/>
                <w:color w:val="000000"/>
                <w:sz w:val="24"/>
                <w:szCs w:val="28"/>
                <w:shd w:val="clear" w:color="auto" w:fill="FFFFFF"/>
              </w:rPr>
              <w:t>Model</w:t>
            </w:r>
          </w:p>
        </w:tc>
        <w:tc>
          <w:tcPr>
            <w:tcW w:w="2409" w:type="dxa"/>
          </w:tcPr>
          <w:p w14:paraId="4F31EAC0">
            <w:pPr>
              <w:jc w:val="center"/>
              <w:rPr>
                <w:rFonts w:ascii="宋体" w:hAnsi="宋体"/>
                <w:color w:val="000000"/>
                <w:sz w:val="24"/>
                <w:szCs w:val="28"/>
              </w:rPr>
            </w:pPr>
            <w:r>
              <w:rPr>
                <w:rFonts w:ascii="宋体" w:hAnsi="宋体" w:cs="Arial"/>
                <w:bCs/>
                <w:color w:val="000000"/>
                <w:kern w:val="0"/>
                <w:sz w:val="24"/>
                <w:szCs w:val="28"/>
              </w:rPr>
              <w:t>V</w:t>
            </w:r>
            <w:r>
              <w:rPr>
                <w:rFonts w:hint="eastAsia" w:ascii="宋体" w:hAnsi="宋体" w:cs="Arial"/>
                <w:bCs/>
                <w:color w:val="000000"/>
                <w:kern w:val="0"/>
                <w:sz w:val="24"/>
                <w:szCs w:val="28"/>
              </w:rPr>
              <w:t xml:space="preserve">iscosity (B type in </w:t>
            </w:r>
            <w:r>
              <w:rPr>
                <w:rFonts w:hint="eastAsia" w:ascii="宋体" w:hAnsi="宋体"/>
                <w:color w:val="000000"/>
                <w:sz w:val="24"/>
                <w:szCs w:val="28"/>
              </w:rPr>
              <w:t>1%</w:t>
            </w:r>
            <w:r>
              <w:rPr>
                <w:rFonts w:ascii="宋体" w:hAnsi="宋体" w:cs="Arial"/>
                <w:bCs/>
                <w:color w:val="000000"/>
                <w:kern w:val="0"/>
                <w:sz w:val="24"/>
                <w:szCs w:val="28"/>
              </w:rPr>
              <w:t>aqueoussolution</w:t>
            </w:r>
            <w:r>
              <w:rPr>
                <w:rFonts w:hint="eastAsia" w:ascii="宋体" w:hAnsi="宋体"/>
                <w:color w:val="000000"/>
                <w:sz w:val="24"/>
                <w:szCs w:val="28"/>
              </w:rPr>
              <w:t>)</w:t>
            </w:r>
          </w:p>
        </w:tc>
        <w:tc>
          <w:tcPr>
            <w:tcW w:w="1701" w:type="dxa"/>
          </w:tcPr>
          <w:p w14:paraId="1C32AAFB">
            <w:pPr>
              <w:jc w:val="center"/>
              <w:rPr>
                <w:rFonts w:ascii="宋体" w:hAnsi="宋体"/>
                <w:color w:val="000000"/>
                <w:sz w:val="24"/>
                <w:szCs w:val="28"/>
              </w:rPr>
            </w:pPr>
            <w:r>
              <w:rPr>
                <w:rFonts w:hint="eastAsia" w:ascii="宋体" w:hAnsi="宋体"/>
                <w:color w:val="000000"/>
                <w:sz w:val="24"/>
                <w:szCs w:val="28"/>
              </w:rPr>
              <w:t>PH</w:t>
            </w:r>
          </w:p>
        </w:tc>
        <w:tc>
          <w:tcPr>
            <w:tcW w:w="1985" w:type="dxa"/>
            <w:tcBorders>
              <w:right w:val="single" w:color="auto" w:sz="4" w:space="0"/>
            </w:tcBorders>
          </w:tcPr>
          <w:p w14:paraId="4510A180">
            <w:pPr>
              <w:jc w:val="center"/>
              <w:rPr>
                <w:rFonts w:ascii="宋体" w:hAnsi="宋体"/>
                <w:color w:val="000000"/>
                <w:sz w:val="24"/>
                <w:szCs w:val="28"/>
              </w:rPr>
            </w:pPr>
            <w:r>
              <w:rPr>
                <w:rFonts w:ascii="宋体" w:hAnsi="宋体" w:cs="Arial"/>
                <w:bCs/>
                <w:color w:val="000000"/>
                <w:kern w:val="0"/>
                <w:sz w:val="24"/>
                <w:szCs w:val="28"/>
              </w:rPr>
              <w:t>Losses on drying（%）</w:t>
            </w:r>
          </w:p>
        </w:tc>
        <w:tc>
          <w:tcPr>
            <w:tcW w:w="1890" w:type="dxa"/>
            <w:tcBorders>
              <w:left w:val="single" w:color="auto" w:sz="4" w:space="0"/>
            </w:tcBorders>
          </w:tcPr>
          <w:p w14:paraId="4F4B1AF9">
            <w:pPr>
              <w:jc w:val="center"/>
              <w:rPr>
                <w:rFonts w:ascii="宋体" w:hAnsi="宋体"/>
                <w:color w:val="000000"/>
                <w:sz w:val="24"/>
                <w:szCs w:val="28"/>
              </w:rPr>
            </w:pPr>
            <w:r>
              <w:rPr>
                <w:rFonts w:ascii="宋体" w:hAnsi="宋体" w:cs="Tahoma"/>
                <w:bCs/>
                <w:color w:val="000000"/>
                <w:sz w:val="24"/>
                <w:szCs w:val="28"/>
                <w:shd w:val="clear" w:color="auto" w:fill="FFFFFF"/>
              </w:rPr>
              <w:t>Ash content</w:t>
            </w:r>
            <w:r>
              <w:rPr>
                <w:rFonts w:hint="eastAsia" w:ascii="宋体" w:hAnsi="宋体"/>
                <w:color w:val="000000"/>
                <w:sz w:val="24"/>
                <w:szCs w:val="28"/>
              </w:rPr>
              <w:t>（w%）</w:t>
            </w:r>
          </w:p>
        </w:tc>
      </w:tr>
      <w:tr w14:paraId="0E073F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6" w:type="dxa"/>
          </w:tcPr>
          <w:p w14:paraId="5B5E813F">
            <w:pPr>
              <w:jc w:val="center"/>
              <w:rPr>
                <w:rFonts w:ascii="宋体" w:hAnsi="宋体"/>
                <w:color w:val="000000"/>
                <w:sz w:val="28"/>
                <w:szCs w:val="28"/>
              </w:rPr>
            </w:pPr>
            <w:r>
              <w:rPr>
                <w:rFonts w:ascii="宋体" w:hAnsi="宋体"/>
                <w:color w:val="000000"/>
                <w:sz w:val="28"/>
                <w:szCs w:val="28"/>
              </w:rPr>
              <w:t>LY-002</w:t>
            </w:r>
          </w:p>
        </w:tc>
        <w:tc>
          <w:tcPr>
            <w:tcW w:w="2409" w:type="dxa"/>
          </w:tcPr>
          <w:p w14:paraId="6239A4B8">
            <w:pPr>
              <w:jc w:val="center"/>
              <w:rPr>
                <w:rFonts w:ascii="宋体" w:hAnsi="宋体"/>
                <w:color w:val="000000"/>
                <w:sz w:val="28"/>
                <w:szCs w:val="28"/>
              </w:rPr>
            </w:pPr>
            <w:r>
              <w:rPr>
                <w:rFonts w:hint="eastAsia" w:ascii="宋体" w:hAnsi="宋体"/>
                <w:color w:val="000000"/>
                <w:sz w:val="28"/>
                <w:szCs w:val="28"/>
              </w:rPr>
              <w:t>100-300</w:t>
            </w:r>
          </w:p>
        </w:tc>
        <w:tc>
          <w:tcPr>
            <w:tcW w:w="1701" w:type="dxa"/>
          </w:tcPr>
          <w:p w14:paraId="45FBE0E0">
            <w:pPr>
              <w:jc w:val="center"/>
              <w:rPr>
                <w:rFonts w:ascii="宋体" w:hAnsi="宋体"/>
                <w:color w:val="000000"/>
                <w:sz w:val="28"/>
                <w:szCs w:val="28"/>
              </w:rPr>
            </w:pPr>
            <w:r>
              <w:rPr>
                <w:rFonts w:hint="eastAsia" w:ascii="宋体" w:hAnsi="宋体"/>
                <w:color w:val="000000"/>
                <w:sz w:val="28"/>
                <w:szCs w:val="28"/>
              </w:rPr>
              <w:t>5-8</w:t>
            </w:r>
          </w:p>
        </w:tc>
        <w:tc>
          <w:tcPr>
            <w:tcW w:w="1985" w:type="dxa"/>
            <w:tcBorders>
              <w:right w:val="single" w:color="auto" w:sz="4" w:space="0"/>
            </w:tcBorders>
          </w:tcPr>
          <w:p w14:paraId="057A0823">
            <w:pPr>
              <w:jc w:val="center"/>
              <w:rPr>
                <w:rFonts w:ascii="宋体" w:hAnsi="宋体"/>
                <w:color w:val="000000"/>
                <w:sz w:val="28"/>
                <w:szCs w:val="28"/>
              </w:rPr>
            </w:pPr>
            <w:r>
              <w:rPr>
                <w:rFonts w:hint="eastAsia" w:ascii="宋体" w:hAnsi="宋体"/>
                <w:color w:val="000000"/>
                <w:sz w:val="28"/>
                <w:szCs w:val="28"/>
              </w:rPr>
              <w:t>10-20</w:t>
            </w:r>
          </w:p>
        </w:tc>
        <w:tc>
          <w:tcPr>
            <w:tcW w:w="1890" w:type="dxa"/>
            <w:tcBorders>
              <w:left w:val="single" w:color="auto" w:sz="4" w:space="0"/>
            </w:tcBorders>
          </w:tcPr>
          <w:p w14:paraId="4E7684FB">
            <w:pPr>
              <w:jc w:val="center"/>
              <w:rPr>
                <w:rFonts w:ascii="宋体" w:hAnsi="宋体"/>
                <w:color w:val="000000"/>
                <w:sz w:val="28"/>
                <w:szCs w:val="28"/>
              </w:rPr>
            </w:pPr>
            <w:r>
              <w:rPr>
                <w:rFonts w:hint="eastAsia" w:ascii="宋体" w:hAnsi="宋体"/>
                <w:color w:val="000000"/>
                <w:sz w:val="28"/>
                <w:szCs w:val="28"/>
              </w:rPr>
              <w:t>﹤0.5</w:t>
            </w:r>
          </w:p>
        </w:tc>
      </w:tr>
    </w:tbl>
    <w:p w14:paraId="6ABAED95">
      <w:pPr>
        <w:rPr>
          <w:rFonts w:ascii="宋体" w:hAnsi="宋体"/>
          <w:color w:val="000000"/>
          <w:sz w:val="28"/>
          <w:szCs w:val="28"/>
        </w:rPr>
      </w:pPr>
      <w:r>
        <w:rPr>
          <w:rFonts w:hint="eastAsia" w:ascii="宋体" w:hAnsi="宋体"/>
          <w:color w:val="000000"/>
          <w:sz w:val="28"/>
          <w:szCs w:val="28"/>
        </w:rPr>
        <w:t>产品展示（products  display）：</w:t>
      </w:r>
    </w:p>
    <w:p w14:paraId="16C7671A">
      <w:pPr>
        <w:ind w:firstLine="560" w:firstLineChars="200"/>
        <w:rPr>
          <w:rFonts w:ascii="宋体" w:hAnsi="宋体" w:cs="Arial"/>
          <w:color w:val="000000"/>
          <w:sz w:val="28"/>
          <w:szCs w:val="28"/>
        </w:rPr>
      </w:pPr>
      <w:r>
        <w:rPr>
          <w:rFonts w:ascii="宋体" w:hAnsi="宋体" w:cs="Arial"/>
          <w:color w:val="000000"/>
          <w:sz w:val="28"/>
          <w:szCs w:val="28"/>
        </w:rPr>
        <w:drawing>
          <wp:inline distT="0" distB="0" distL="114300" distR="114300">
            <wp:extent cx="4573270" cy="1609090"/>
            <wp:effectExtent l="0" t="0" r="17780" b="10160"/>
            <wp:docPr id="1" name="图片 1" descr="CM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MC"/>
                    <pic:cNvPicPr>
                      <a:picLocks noChangeAspect="1"/>
                    </pic:cNvPicPr>
                  </pic:nvPicPr>
                  <pic:blipFill>
                    <a:blip r:embed="rId8"/>
                    <a:stretch>
                      <a:fillRect/>
                    </a:stretch>
                  </pic:blipFill>
                  <pic:spPr>
                    <a:xfrm>
                      <a:off x="0" y="0"/>
                      <a:ext cx="4573270" cy="1609090"/>
                    </a:xfrm>
                    <a:prstGeom prst="rect">
                      <a:avLst/>
                    </a:prstGeom>
                    <a:noFill/>
                    <a:ln>
                      <a:noFill/>
                    </a:ln>
                  </pic:spPr>
                </pic:pic>
              </a:graphicData>
            </a:graphic>
          </wp:inline>
        </w:drawing>
      </w:r>
    </w:p>
    <w:p w14:paraId="2150CE46">
      <w:pPr>
        <w:ind w:firstLine="560" w:firstLineChars="200"/>
        <w:rPr>
          <w:rFonts w:ascii="宋体" w:hAnsi="宋体" w:cs="Arial"/>
          <w:color w:val="000000"/>
          <w:sz w:val="28"/>
          <w:szCs w:val="28"/>
        </w:rPr>
      </w:pPr>
      <w:r>
        <w:rPr>
          <w:rFonts w:ascii="宋体" w:hAnsi="宋体" w:cs="Arial"/>
          <w:sz w:val="28"/>
          <w:szCs w:val="28"/>
        </w:rPr>
        <w:t>我们</w:t>
      </w:r>
      <w:r>
        <w:rPr>
          <w:rFonts w:hint="eastAsia" w:ascii="宋体" w:hAnsi="宋体" w:cs="Arial"/>
          <w:sz w:val="28"/>
          <w:szCs w:val="28"/>
        </w:rPr>
        <w:t>将根据客户对CMC-NH4的个性化需求，提供性能稳定的产品，保障客户生产线的稳定性；</w:t>
      </w:r>
      <w:r>
        <w:rPr>
          <w:rFonts w:ascii="宋体" w:hAnsi="宋体" w:cs="Arial"/>
          <w:sz w:val="28"/>
          <w:szCs w:val="28"/>
        </w:rPr>
        <w:t>以减少雾霾</w:t>
      </w:r>
      <w:r>
        <w:rPr>
          <w:rFonts w:ascii="宋体" w:hAnsi="宋体" w:cs="Arial"/>
          <w:color w:val="000000"/>
          <w:sz w:val="28"/>
          <w:szCs w:val="28"/>
        </w:rPr>
        <w:t>，提高国人的空气质量为经营理念，</w:t>
      </w:r>
      <w:r>
        <w:rPr>
          <w:rFonts w:hint="eastAsia" w:ascii="宋体" w:hAnsi="宋体" w:cs="Arial"/>
          <w:color w:val="000000"/>
          <w:sz w:val="28"/>
          <w:szCs w:val="28"/>
        </w:rPr>
        <w:t>期待与您的合作，双赢回报社会。</w:t>
      </w:r>
    </w:p>
    <w:p w14:paraId="0CAFEF44">
      <w:pPr>
        <w:ind w:firstLine="560" w:firstLineChars="200"/>
        <w:rPr>
          <w:rFonts w:ascii="宋体" w:hAnsi="宋体" w:cs="Arial"/>
          <w:color w:val="000000"/>
          <w:sz w:val="28"/>
          <w:szCs w:val="28"/>
        </w:rPr>
      </w:pPr>
      <w:r>
        <w:rPr>
          <w:rFonts w:ascii="宋体" w:hAnsi="宋体" w:cs="Arial"/>
          <w:color w:val="000000"/>
          <w:sz w:val="28"/>
          <w:szCs w:val="28"/>
        </w:rPr>
        <w:t xml:space="preserve">We serve customers by high-tech, and our business philosophy is “reduce fog and haze, and enhance air quality for our people”. We are sincerely looking forward to cooperating with you, </w:t>
      </w:r>
      <w:r>
        <w:rPr>
          <w:rFonts w:hint="eastAsia" w:ascii="宋体" w:hAnsi="宋体" w:cs="Arial"/>
          <w:color w:val="000000"/>
          <w:sz w:val="28"/>
          <w:szCs w:val="28"/>
        </w:rPr>
        <w:t xml:space="preserve">and </w:t>
      </w:r>
      <w:r>
        <w:rPr>
          <w:rFonts w:ascii="宋体" w:hAnsi="宋体" w:cs="Arial"/>
          <w:color w:val="000000"/>
          <w:sz w:val="28"/>
          <w:szCs w:val="28"/>
        </w:rPr>
        <w:t>having win-win results to repay the society.</w:t>
      </w:r>
    </w:p>
    <w:p w14:paraId="1447FDCC">
      <w:pPr>
        <w:spacing w:line="400" w:lineRule="exact"/>
        <w:jc w:val="center"/>
        <w:rPr>
          <w:b/>
          <w:bCs/>
          <w:sz w:val="32"/>
          <w:szCs w:val="32"/>
        </w:rPr>
      </w:pPr>
    </w:p>
    <w:p w14:paraId="0C174590">
      <w:pPr>
        <w:spacing w:line="400" w:lineRule="exact"/>
        <w:jc w:val="center"/>
        <w:rPr>
          <w:b/>
          <w:bCs/>
          <w:sz w:val="32"/>
          <w:szCs w:val="32"/>
        </w:rPr>
      </w:pPr>
    </w:p>
    <w:p w14:paraId="46D4A85C">
      <w:pPr>
        <w:spacing w:line="400" w:lineRule="exact"/>
        <w:jc w:val="center"/>
        <w:rPr>
          <w:b/>
          <w:bCs/>
          <w:sz w:val="32"/>
          <w:szCs w:val="32"/>
        </w:rPr>
      </w:pPr>
    </w:p>
    <w:p w14:paraId="14D01469">
      <w:pPr>
        <w:spacing w:line="400" w:lineRule="exact"/>
        <w:jc w:val="center"/>
        <w:rPr>
          <w:b/>
          <w:bCs/>
          <w:sz w:val="28"/>
          <w:szCs w:val="28"/>
        </w:rPr>
      </w:pPr>
      <w:r>
        <w:rPr>
          <w:rFonts w:hint="eastAsia"/>
          <w:b/>
          <w:bCs/>
          <w:sz w:val="32"/>
          <w:szCs w:val="32"/>
        </w:rPr>
        <w:t>分   析   证</w:t>
      </w:r>
    </w:p>
    <w:p w14:paraId="109B2756">
      <w:pPr>
        <w:spacing w:line="400" w:lineRule="exact"/>
        <w:jc w:val="center"/>
        <w:rPr>
          <w:b/>
          <w:bCs/>
          <w:sz w:val="28"/>
          <w:szCs w:val="28"/>
        </w:rPr>
      </w:pPr>
      <w:r>
        <w:rPr>
          <w:rFonts w:hint="eastAsia"/>
          <w:b/>
          <w:bCs/>
          <w:sz w:val="28"/>
          <w:szCs w:val="28"/>
        </w:rPr>
        <w:t>Certificate of Analysis</w:t>
      </w:r>
    </w:p>
    <w:p w14:paraId="2196DC1D">
      <w:pPr>
        <w:jc w:val="center"/>
        <w:rPr>
          <w:b/>
          <w:sz w:val="32"/>
          <w:szCs w:val="32"/>
        </w:rPr>
      </w:pPr>
      <w:r>
        <w:rPr>
          <w:rFonts w:hint="eastAsia"/>
          <w:b/>
          <w:bCs/>
          <w:sz w:val="28"/>
          <w:szCs w:val="28"/>
        </w:rPr>
        <w:t>(COA)</w:t>
      </w:r>
    </w:p>
    <w:tbl>
      <w:tblPr>
        <w:tblStyle w:val="4"/>
        <w:tblW w:w="0" w:type="auto"/>
        <w:tblInd w:w="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5"/>
        <w:gridCol w:w="2376"/>
        <w:gridCol w:w="6"/>
        <w:gridCol w:w="1173"/>
        <w:gridCol w:w="1095"/>
        <w:gridCol w:w="1245"/>
        <w:gridCol w:w="645"/>
        <w:gridCol w:w="672"/>
      </w:tblGrid>
      <w:tr w14:paraId="3CBED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8697" w:type="dxa"/>
            <w:gridSpan w:val="8"/>
          </w:tcPr>
          <w:p w14:paraId="79B5A00B">
            <w:pPr>
              <w:rPr>
                <w:rFonts w:ascii="Calibri" w:hAnsi="Calibri"/>
                <w:sz w:val="28"/>
                <w:szCs w:val="28"/>
              </w:rPr>
            </w:pPr>
            <w:r>
              <w:rPr>
                <w:rFonts w:hint="eastAsia" w:ascii="Calibri" w:hAnsi="Calibri"/>
                <w:sz w:val="28"/>
                <w:szCs w:val="28"/>
              </w:rPr>
              <w:t>Poduct Name：羧甲基纤维素铵（</w:t>
            </w:r>
            <w:r>
              <w:rPr>
                <w:rFonts w:ascii="Calibri" w:hAnsi="Calibri"/>
                <w:sz w:val="28"/>
                <w:szCs w:val="28"/>
              </w:rPr>
              <w:t>CMC-NH4</w:t>
            </w:r>
            <w:r>
              <w:rPr>
                <w:rFonts w:hint="eastAsia" w:ascii="Calibri" w:hAnsi="Calibri"/>
                <w:sz w:val="28"/>
                <w:szCs w:val="28"/>
              </w:rPr>
              <w:t>）</w:t>
            </w:r>
            <w:r>
              <w:rPr>
                <w:rFonts w:ascii="Calibri" w:hAnsi="Calibri"/>
                <w:sz w:val="28"/>
                <w:szCs w:val="28"/>
              </w:rPr>
              <w:t>Ammonium CarboxyMethylCellulose</w:t>
            </w:r>
          </w:p>
          <w:p w14:paraId="699AF678">
            <w:pPr>
              <w:rPr>
                <w:rFonts w:ascii="Calibri" w:hAnsi="Calibri"/>
                <w:sz w:val="28"/>
                <w:szCs w:val="28"/>
              </w:rPr>
            </w:pPr>
            <w:r>
              <w:rPr>
                <w:rFonts w:hint="eastAsia" w:ascii="Calibri" w:hAnsi="Calibri"/>
                <w:sz w:val="28"/>
                <w:szCs w:val="28"/>
              </w:rPr>
              <w:t>English name：</w:t>
            </w:r>
            <w:r>
              <w:rPr>
                <w:rFonts w:ascii="Calibri" w:hAnsi="Calibri"/>
                <w:sz w:val="28"/>
                <w:szCs w:val="28"/>
              </w:rPr>
              <w:t>Ammonium CarboxyMethylCellulose</w:t>
            </w:r>
          </w:p>
        </w:tc>
      </w:tr>
      <w:tr w14:paraId="7B557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3867" w:type="dxa"/>
            <w:gridSpan w:val="3"/>
          </w:tcPr>
          <w:p w14:paraId="135B8F85">
            <w:pPr>
              <w:rPr>
                <w:rFonts w:ascii="Calibri" w:hAnsi="Calibri"/>
                <w:sz w:val="28"/>
                <w:szCs w:val="28"/>
              </w:rPr>
            </w:pPr>
            <w:r>
              <w:rPr>
                <w:rFonts w:hint="eastAsia" w:ascii="Calibri" w:hAnsi="Calibri"/>
                <w:sz w:val="28"/>
                <w:szCs w:val="28"/>
              </w:rPr>
              <w:t>Model：</w:t>
            </w:r>
            <w:r>
              <w:rPr>
                <w:rFonts w:ascii="Calibri" w:hAnsi="Calibri"/>
                <w:sz w:val="28"/>
                <w:szCs w:val="28"/>
              </w:rPr>
              <w:t>LY-002</w:t>
            </w:r>
          </w:p>
        </w:tc>
        <w:tc>
          <w:tcPr>
            <w:tcW w:w="2268" w:type="dxa"/>
            <w:gridSpan w:val="2"/>
          </w:tcPr>
          <w:p w14:paraId="75E0467C">
            <w:pPr>
              <w:rPr>
                <w:rFonts w:ascii="Calibri" w:hAnsi="Calibri"/>
                <w:sz w:val="28"/>
                <w:szCs w:val="28"/>
              </w:rPr>
            </w:pPr>
            <w:r>
              <w:rPr>
                <w:rFonts w:hint="eastAsia" w:ascii="Calibri" w:hAnsi="Calibri"/>
                <w:sz w:val="28"/>
                <w:szCs w:val="28"/>
              </w:rPr>
              <w:t>Batch number：20190215</w:t>
            </w:r>
          </w:p>
        </w:tc>
        <w:tc>
          <w:tcPr>
            <w:tcW w:w="2562" w:type="dxa"/>
            <w:gridSpan w:val="3"/>
          </w:tcPr>
          <w:p w14:paraId="08482375">
            <w:pPr>
              <w:rPr>
                <w:rFonts w:ascii="Calibri" w:hAnsi="Calibri"/>
                <w:sz w:val="28"/>
                <w:szCs w:val="28"/>
              </w:rPr>
            </w:pPr>
            <w:r>
              <w:rPr>
                <w:rFonts w:hint="eastAsia" w:ascii="Calibri" w:hAnsi="Calibri"/>
                <w:sz w:val="28"/>
                <w:szCs w:val="28"/>
              </w:rPr>
              <w:t>Weight：198.4kg</w:t>
            </w:r>
          </w:p>
        </w:tc>
      </w:tr>
      <w:tr w14:paraId="49A61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1485" w:type="dxa"/>
          </w:tcPr>
          <w:p w14:paraId="68BC9767">
            <w:pPr>
              <w:jc w:val="center"/>
              <w:rPr>
                <w:rFonts w:ascii="Calibri" w:hAnsi="Calibri"/>
                <w:sz w:val="28"/>
                <w:szCs w:val="28"/>
              </w:rPr>
            </w:pPr>
            <w:r>
              <w:rPr>
                <w:rFonts w:hint="eastAsia" w:ascii="Calibri" w:hAnsi="Calibri"/>
                <w:sz w:val="24"/>
              </w:rPr>
              <w:t>Serial number</w:t>
            </w:r>
          </w:p>
        </w:tc>
        <w:tc>
          <w:tcPr>
            <w:tcW w:w="2382" w:type="dxa"/>
            <w:gridSpan w:val="2"/>
          </w:tcPr>
          <w:p w14:paraId="63E1C123">
            <w:pPr>
              <w:jc w:val="center"/>
              <w:rPr>
                <w:rFonts w:ascii="Calibri" w:hAnsi="Calibri"/>
                <w:sz w:val="28"/>
                <w:szCs w:val="28"/>
              </w:rPr>
            </w:pPr>
            <w:r>
              <w:rPr>
                <w:rFonts w:hint="eastAsia" w:ascii="Calibri" w:hAnsi="Calibri"/>
                <w:sz w:val="28"/>
                <w:szCs w:val="28"/>
              </w:rPr>
              <w:t>Test items</w:t>
            </w:r>
          </w:p>
        </w:tc>
        <w:tc>
          <w:tcPr>
            <w:tcW w:w="2268" w:type="dxa"/>
            <w:gridSpan w:val="2"/>
          </w:tcPr>
          <w:p w14:paraId="218F7295">
            <w:pPr>
              <w:jc w:val="center"/>
              <w:rPr>
                <w:rFonts w:ascii="Calibri" w:hAnsi="Calibri"/>
                <w:sz w:val="28"/>
                <w:szCs w:val="28"/>
              </w:rPr>
            </w:pPr>
            <w:r>
              <w:rPr>
                <w:rFonts w:hint="eastAsia" w:ascii="Calibri" w:hAnsi="Calibri"/>
                <w:sz w:val="28"/>
                <w:szCs w:val="28"/>
              </w:rPr>
              <w:t>Quality Standards</w:t>
            </w:r>
          </w:p>
        </w:tc>
        <w:tc>
          <w:tcPr>
            <w:tcW w:w="2562" w:type="dxa"/>
            <w:gridSpan w:val="3"/>
          </w:tcPr>
          <w:p w14:paraId="6BEAFDAA">
            <w:pPr>
              <w:jc w:val="center"/>
              <w:rPr>
                <w:rFonts w:ascii="Calibri" w:hAnsi="Calibri"/>
                <w:sz w:val="28"/>
                <w:szCs w:val="28"/>
              </w:rPr>
            </w:pPr>
            <w:r>
              <w:rPr>
                <w:rFonts w:hint="eastAsia" w:ascii="Calibri" w:hAnsi="Calibri"/>
                <w:sz w:val="28"/>
                <w:szCs w:val="28"/>
              </w:rPr>
              <w:t>Test data</w:t>
            </w:r>
          </w:p>
        </w:tc>
      </w:tr>
      <w:tr w14:paraId="32F21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485" w:type="dxa"/>
          </w:tcPr>
          <w:p w14:paraId="530EA521">
            <w:pPr>
              <w:jc w:val="center"/>
              <w:rPr>
                <w:rFonts w:ascii="Calibri" w:hAnsi="Calibri"/>
                <w:sz w:val="28"/>
                <w:szCs w:val="28"/>
              </w:rPr>
            </w:pPr>
            <w:r>
              <w:rPr>
                <w:rFonts w:ascii="Calibri" w:hAnsi="Calibri"/>
                <w:sz w:val="28"/>
                <w:szCs w:val="28"/>
              </w:rPr>
              <w:t>1</w:t>
            </w:r>
          </w:p>
        </w:tc>
        <w:tc>
          <w:tcPr>
            <w:tcW w:w="2382" w:type="dxa"/>
            <w:gridSpan w:val="2"/>
          </w:tcPr>
          <w:p w14:paraId="6F2E8035">
            <w:pPr>
              <w:jc w:val="center"/>
              <w:rPr>
                <w:rFonts w:ascii="Calibri" w:hAnsi="Calibri"/>
                <w:sz w:val="28"/>
                <w:szCs w:val="28"/>
              </w:rPr>
            </w:pPr>
            <w:r>
              <w:rPr>
                <w:rFonts w:hint="eastAsia" w:ascii="Calibri" w:hAnsi="Calibri"/>
                <w:sz w:val="28"/>
                <w:szCs w:val="28"/>
              </w:rPr>
              <w:t>Apperance</w:t>
            </w:r>
          </w:p>
        </w:tc>
        <w:tc>
          <w:tcPr>
            <w:tcW w:w="2268" w:type="dxa"/>
            <w:gridSpan w:val="2"/>
          </w:tcPr>
          <w:p w14:paraId="72B07B3F">
            <w:pPr>
              <w:jc w:val="center"/>
              <w:rPr>
                <w:rFonts w:ascii="Calibri" w:hAnsi="Calibri"/>
                <w:sz w:val="24"/>
              </w:rPr>
            </w:pPr>
            <w:r>
              <w:rPr>
                <w:rFonts w:hint="eastAsia" w:ascii="Calibri" w:hAnsi="Calibri"/>
                <w:sz w:val="24"/>
              </w:rPr>
              <w:t>White or slightly yellow powder</w:t>
            </w:r>
          </w:p>
        </w:tc>
        <w:tc>
          <w:tcPr>
            <w:tcW w:w="1245" w:type="dxa"/>
          </w:tcPr>
          <w:p w14:paraId="13AEFCB0">
            <w:pPr>
              <w:jc w:val="center"/>
              <w:rPr>
                <w:rFonts w:ascii="Calibri" w:hAnsi="Calibri"/>
                <w:sz w:val="28"/>
                <w:szCs w:val="28"/>
              </w:rPr>
            </w:pPr>
            <w:r>
              <w:rPr>
                <w:rFonts w:hint="eastAsia" w:ascii="Calibri" w:hAnsi="Calibri"/>
                <w:sz w:val="28"/>
                <w:szCs w:val="28"/>
              </w:rPr>
              <w:t>qualified</w:t>
            </w:r>
          </w:p>
        </w:tc>
        <w:tc>
          <w:tcPr>
            <w:tcW w:w="645" w:type="dxa"/>
          </w:tcPr>
          <w:p w14:paraId="7903E5DA">
            <w:pPr>
              <w:jc w:val="center"/>
              <w:rPr>
                <w:rFonts w:ascii="Calibri" w:hAnsi="Calibri"/>
                <w:sz w:val="28"/>
                <w:szCs w:val="28"/>
              </w:rPr>
            </w:pPr>
          </w:p>
        </w:tc>
        <w:tc>
          <w:tcPr>
            <w:tcW w:w="672" w:type="dxa"/>
          </w:tcPr>
          <w:p w14:paraId="6296C1F0">
            <w:pPr>
              <w:jc w:val="center"/>
              <w:rPr>
                <w:rFonts w:ascii="Calibri" w:hAnsi="Calibri"/>
                <w:sz w:val="28"/>
                <w:szCs w:val="28"/>
              </w:rPr>
            </w:pPr>
          </w:p>
        </w:tc>
      </w:tr>
      <w:tr w14:paraId="72101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485" w:type="dxa"/>
          </w:tcPr>
          <w:p w14:paraId="483B738F">
            <w:pPr>
              <w:jc w:val="center"/>
              <w:rPr>
                <w:rFonts w:ascii="Calibri" w:hAnsi="Calibri"/>
                <w:sz w:val="28"/>
                <w:szCs w:val="28"/>
              </w:rPr>
            </w:pPr>
            <w:r>
              <w:rPr>
                <w:rFonts w:ascii="Calibri" w:hAnsi="Calibri"/>
                <w:sz w:val="28"/>
                <w:szCs w:val="28"/>
              </w:rPr>
              <w:t>2</w:t>
            </w:r>
          </w:p>
        </w:tc>
        <w:tc>
          <w:tcPr>
            <w:tcW w:w="2382" w:type="dxa"/>
            <w:gridSpan w:val="2"/>
          </w:tcPr>
          <w:p w14:paraId="11256E9C">
            <w:pPr>
              <w:jc w:val="center"/>
              <w:rPr>
                <w:rFonts w:ascii="Calibri" w:hAnsi="Calibri"/>
                <w:sz w:val="28"/>
                <w:szCs w:val="28"/>
              </w:rPr>
            </w:pPr>
            <w:r>
              <w:rPr>
                <w:rFonts w:hint="eastAsia" w:ascii="Calibri" w:hAnsi="Calibri"/>
                <w:sz w:val="28"/>
                <w:szCs w:val="28"/>
              </w:rPr>
              <w:t xml:space="preserve">   viscosity</w:t>
            </w:r>
          </w:p>
          <w:p w14:paraId="1CB7109A">
            <w:pPr>
              <w:jc w:val="center"/>
              <w:rPr>
                <w:rFonts w:ascii="Calibri" w:hAnsi="Calibri"/>
                <w:sz w:val="24"/>
              </w:rPr>
            </w:pPr>
            <w:r>
              <w:rPr>
                <w:rFonts w:hint="eastAsia" w:ascii="Calibri" w:hAnsi="Calibri"/>
                <w:sz w:val="24"/>
              </w:rPr>
              <w:t>（</w:t>
            </w:r>
            <w:r>
              <w:rPr>
                <w:rFonts w:ascii="Calibri" w:hAnsi="Calibri"/>
                <w:sz w:val="24"/>
              </w:rPr>
              <w:t>1%25</w:t>
            </w:r>
            <w:r>
              <w:rPr>
                <w:rFonts w:hint="eastAsia" w:ascii="宋体" w:hAnsi="宋体" w:cs="宋体"/>
                <w:color w:val="333333"/>
                <w:sz w:val="24"/>
                <w:shd w:val="clear" w:color="auto" w:fill="FFFFFF"/>
              </w:rPr>
              <w:t>℃</w:t>
            </w:r>
            <w:r>
              <w:rPr>
                <w:rFonts w:ascii="宋体" w:hAnsi="宋体" w:cs="宋体"/>
                <w:color w:val="333333"/>
                <w:sz w:val="24"/>
                <w:shd w:val="clear" w:color="auto" w:fill="FFFFFF"/>
              </w:rPr>
              <w:t xml:space="preserve"> BROOOKFIELD</w:t>
            </w:r>
            <w:r>
              <w:rPr>
                <w:rFonts w:hint="eastAsia" w:ascii="宋体" w:hAnsi="宋体" w:cs="宋体"/>
                <w:color w:val="333333"/>
                <w:sz w:val="24"/>
                <w:shd w:val="clear" w:color="auto" w:fill="FFFFFF"/>
              </w:rPr>
              <w:t>）</w:t>
            </w:r>
          </w:p>
        </w:tc>
        <w:tc>
          <w:tcPr>
            <w:tcW w:w="2268" w:type="dxa"/>
            <w:gridSpan w:val="2"/>
          </w:tcPr>
          <w:p w14:paraId="28AAFE45">
            <w:pPr>
              <w:jc w:val="center"/>
              <w:rPr>
                <w:rFonts w:ascii="Calibri" w:hAnsi="Calibri"/>
                <w:sz w:val="28"/>
                <w:szCs w:val="28"/>
              </w:rPr>
            </w:pPr>
            <w:r>
              <w:rPr>
                <w:rFonts w:ascii="Calibri" w:hAnsi="Calibri"/>
                <w:sz w:val="28"/>
                <w:szCs w:val="28"/>
              </w:rPr>
              <w:t>100-300</w:t>
            </w:r>
          </w:p>
        </w:tc>
        <w:tc>
          <w:tcPr>
            <w:tcW w:w="1245" w:type="dxa"/>
          </w:tcPr>
          <w:p w14:paraId="7162984E">
            <w:pPr>
              <w:jc w:val="center"/>
              <w:rPr>
                <w:rFonts w:ascii="Calibri" w:hAnsi="Calibri"/>
                <w:sz w:val="28"/>
                <w:szCs w:val="28"/>
              </w:rPr>
            </w:pPr>
            <w:r>
              <w:rPr>
                <w:rFonts w:hint="eastAsia" w:ascii="Calibri" w:hAnsi="Calibri"/>
                <w:sz w:val="28"/>
                <w:szCs w:val="28"/>
              </w:rPr>
              <w:t>217</w:t>
            </w:r>
          </w:p>
        </w:tc>
        <w:tc>
          <w:tcPr>
            <w:tcW w:w="645" w:type="dxa"/>
          </w:tcPr>
          <w:p w14:paraId="6A97A104">
            <w:pPr>
              <w:jc w:val="center"/>
              <w:rPr>
                <w:rFonts w:ascii="Calibri" w:hAnsi="Calibri"/>
                <w:sz w:val="28"/>
                <w:szCs w:val="28"/>
              </w:rPr>
            </w:pPr>
          </w:p>
        </w:tc>
        <w:tc>
          <w:tcPr>
            <w:tcW w:w="672" w:type="dxa"/>
          </w:tcPr>
          <w:p w14:paraId="5B0794FA">
            <w:pPr>
              <w:jc w:val="center"/>
              <w:rPr>
                <w:rFonts w:ascii="Calibri" w:hAnsi="Calibri"/>
                <w:sz w:val="28"/>
                <w:szCs w:val="28"/>
              </w:rPr>
            </w:pPr>
          </w:p>
        </w:tc>
      </w:tr>
      <w:tr w14:paraId="556CE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485" w:type="dxa"/>
          </w:tcPr>
          <w:p w14:paraId="0D5DCD22">
            <w:pPr>
              <w:jc w:val="center"/>
              <w:rPr>
                <w:rFonts w:ascii="Calibri" w:hAnsi="Calibri"/>
                <w:sz w:val="28"/>
                <w:szCs w:val="28"/>
              </w:rPr>
            </w:pPr>
            <w:r>
              <w:rPr>
                <w:rFonts w:ascii="Calibri" w:hAnsi="Calibri"/>
                <w:sz w:val="28"/>
                <w:szCs w:val="28"/>
              </w:rPr>
              <w:t>3</w:t>
            </w:r>
          </w:p>
        </w:tc>
        <w:tc>
          <w:tcPr>
            <w:tcW w:w="2382" w:type="dxa"/>
            <w:gridSpan w:val="2"/>
          </w:tcPr>
          <w:p w14:paraId="694E2850">
            <w:pPr>
              <w:jc w:val="center"/>
              <w:rPr>
                <w:rFonts w:ascii="Calibri" w:hAnsi="Calibri"/>
                <w:sz w:val="28"/>
                <w:szCs w:val="28"/>
              </w:rPr>
            </w:pPr>
            <w:r>
              <w:rPr>
                <w:rFonts w:ascii="Calibri" w:hAnsi="Calibri"/>
                <w:sz w:val="28"/>
                <w:szCs w:val="28"/>
              </w:rPr>
              <w:t>P</w:t>
            </w:r>
            <w:r>
              <w:rPr>
                <w:rFonts w:hint="eastAsia" w:ascii="Calibri" w:hAnsi="Calibri"/>
                <w:sz w:val="28"/>
                <w:szCs w:val="28"/>
              </w:rPr>
              <w:t>h（</w:t>
            </w:r>
            <w:r>
              <w:rPr>
                <w:rFonts w:ascii="Calibri" w:hAnsi="Calibri"/>
                <w:sz w:val="28"/>
                <w:szCs w:val="28"/>
              </w:rPr>
              <w:t>1%25</w:t>
            </w:r>
            <w:r>
              <w:rPr>
                <w:rFonts w:hint="eastAsia" w:ascii="宋体" w:hAnsi="宋体" w:cs="宋体"/>
                <w:color w:val="333333"/>
                <w:sz w:val="28"/>
                <w:szCs w:val="28"/>
                <w:shd w:val="clear" w:color="auto" w:fill="FFFFFF"/>
              </w:rPr>
              <w:t>℃）</w:t>
            </w:r>
          </w:p>
        </w:tc>
        <w:tc>
          <w:tcPr>
            <w:tcW w:w="2268" w:type="dxa"/>
            <w:gridSpan w:val="2"/>
          </w:tcPr>
          <w:p w14:paraId="12C5ADED">
            <w:pPr>
              <w:jc w:val="center"/>
              <w:rPr>
                <w:rFonts w:ascii="Calibri" w:hAnsi="Calibri"/>
                <w:sz w:val="28"/>
                <w:szCs w:val="28"/>
              </w:rPr>
            </w:pPr>
            <w:r>
              <w:rPr>
                <w:rFonts w:ascii="Calibri" w:hAnsi="Calibri"/>
                <w:sz w:val="28"/>
                <w:szCs w:val="28"/>
              </w:rPr>
              <w:t>5-8</w:t>
            </w:r>
          </w:p>
        </w:tc>
        <w:tc>
          <w:tcPr>
            <w:tcW w:w="1245" w:type="dxa"/>
          </w:tcPr>
          <w:p w14:paraId="0EEAB5FF">
            <w:pPr>
              <w:jc w:val="center"/>
              <w:rPr>
                <w:rFonts w:ascii="Calibri" w:hAnsi="Calibri"/>
                <w:sz w:val="28"/>
                <w:szCs w:val="28"/>
              </w:rPr>
            </w:pPr>
            <w:r>
              <w:rPr>
                <w:rFonts w:hint="eastAsia" w:ascii="Calibri" w:hAnsi="Calibri"/>
                <w:sz w:val="28"/>
                <w:szCs w:val="28"/>
              </w:rPr>
              <w:t>7</w:t>
            </w:r>
            <w:r>
              <w:rPr>
                <w:rFonts w:ascii="Calibri" w:hAnsi="Calibri"/>
                <w:sz w:val="28"/>
                <w:szCs w:val="28"/>
              </w:rPr>
              <w:t>.</w:t>
            </w:r>
            <w:r>
              <w:rPr>
                <w:rFonts w:hint="eastAsia" w:ascii="Calibri" w:hAnsi="Calibri"/>
                <w:sz w:val="28"/>
                <w:szCs w:val="28"/>
              </w:rPr>
              <w:t>5</w:t>
            </w:r>
          </w:p>
        </w:tc>
        <w:tc>
          <w:tcPr>
            <w:tcW w:w="645" w:type="dxa"/>
          </w:tcPr>
          <w:p w14:paraId="1896853A">
            <w:pPr>
              <w:jc w:val="center"/>
              <w:rPr>
                <w:rFonts w:ascii="Calibri" w:hAnsi="Calibri"/>
                <w:sz w:val="28"/>
                <w:szCs w:val="28"/>
              </w:rPr>
            </w:pPr>
          </w:p>
        </w:tc>
        <w:tc>
          <w:tcPr>
            <w:tcW w:w="672" w:type="dxa"/>
          </w:tcPr>
          <w:p w14:paraId="667D315D">
            <w:pPr>
              <w:jc w:val="center"/>
              <w:rPr>
                <w:rFonts w:ascii="Calibri" w:hAnsi="Calibri"/>
                <w:sz w:val="28"/>
                <w:szCs w:val="28"/>
              </w:rPr>
            </w:pPr>
          </w:p>
        </w:tc>
      </w:tr>
      <w:tr w14:paraId="52879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1485" w:type="dxa"/>
          </w:tcPr>
          <w:p w14:paraId="0F3F269E">
            <w:pPr>
              <w:jc w:val="center"/>
              <w:rPr>
                <w:rFonts w:ascii="Calibri" w:hAnsi="Calibri"/>
                <w:sz w:val="28"/>
                <w:szCs w:val="28"/>
              </w:rPr>
            </w:pPr>
            <w:r>
              <w:rPr>
                <w:rFonts w:ascii="Calibri" w:hAnsi="Calibri"/>
                <w:sz w:val="28"/>
                <w:szCs w:val="28"/>
              </w:rPr>
              <w:t>4</w:t>
            </w:r>
          </w:p>
        </w:tc>
        <w:tc>
          <w:tcPr>
            <w:tcW w:w="2382" w:type="dxa"/>
            <w:gridSpan w:val="2"/>
          </w:tcPr>
          <w:p w14:paraId="7A75C8E1">
            <w:pPr>
              <w:jc w:val="center"/>
              <w:rPr>
                <w:rFonts w:ascii="Calibri" w:hAnsi="Calibri"/>
                <w:sz w:val="28"/>
                <w:szCs w:val="28"/>
              </w:rPr>
            </w:pPr>
            <w:r>
              <w:rPr>
                <w:rFonts w:hint="eastAsia" w:ascii="Calibri" w:hAnsi="Calibri"/>
                <w:sz w:val="28"/>
                <w:szCs w:val="28"/>
              </w:rPr>
              <w:t>Loss On Drying（</w:t>
            </w:r>
            <w:r>
              <w:rPr>
                <w:rFonts w:ascii="Calibri" w:hAnsi="Calibri"/>
                <w:sz w:val="28"/>
                <w:szCs w:val="28"/>
              </w:rPr>
              <w:t>W%</w:t>
            </w:r>
            <w:r>
              <w:rPr>
                <w:rFonts w:hint="eastAsia" w:ascii="Calibri" w:hAnsi="Calibri"/>
                <w:sz w:val="28"/>
                <w:szCs w:val="28"/>
              </w:rPr>
              <w:t>）</w:t>
            </w:r>
          </w:p>
        </w:tc>
        <w:tc>
          <w:tcPr>
            <w:tcW w:w="2268" w:type="dxa"/>
            <w:gridSpan w:val="2"/>
          </w:tcPr>
          <w:p w14:paraId="0BC231D6">
            <w:pPr>
              <w:jc w:val="center"/>
              <w:rPr>
                <w:rFonts w:ascii="Calibri" w:hAnsi="Calibri"/>
                <w:sz w:val="28"/>
                <w:szCs w:val="28"/>
              </w:rPr>
            </w:pPr>
            <w:r>
              <w:rPr>
                <w:rFonts w:ascii="Calibri" w:hAnsi="Calibri"/>
                <w:sz w:val="28"/>
                <w:szCs w:val="28"/>
              </w:rPr>
              <w:t>10-20</w:t>
            </w:r>
          </w:p>
        </w:tc>
        <w:tc>
          <w:tcPr>
            <w:tcW w:w="1245" w:type="dxa"/>
          </w:tcPr>
          <w:p w14:paraId="2D6E183B">
            <w:pPr>
              <w:jc w:val="center"/>
              <w:rPr>
                <w:rFonts w:ascii="Calibri" w:hAnsi="Calibri"/>
                <w:sz w:val="28"/>
                <w:szCs w:val="28"/>
              </w:rPr>
            </w:pPr>
            <w:r>
              <w:rPr>
                <w:rFonts w:hint="eastAsia" w:ascii="Calibri" w:hAnsi="Calibri"/>
                <w:sz w:val="28"/>
                <w:szCs w:val="28"/>
              </w:rPr>
              <w:t>12.5</w:t>
            </w:r>
          </w:p>
        </w:tc>
        <w:tc>
          <w:tcPr>
            <w:tcW w:w="645" w:type="dxa"/>
          </w:tcPr>
          <w:p w14:paraId="082DB459">
            <w:pPr>
              <w:jc w:val="center"/>
              <w:rPr>
                <w:rFonts w:ascii="Calibri" w:hAnsi="Calibri"/>
                <w:sz w:val="28"/>
                <w:szCs w:val="28"/>
              </w:rPr>
            </w:pPr>
          </w:p>
        </w:tc>
        <w:tc>
          <w:tcPr>
            <w:tcW w:w="672" w:type="dxa"/>
          </w:tcPr>
          <w:p w14:paraId="002434E2">
            <w:pPr>
              <w:jc w:val="center"/>
              <w:rPr>
                <w:rFonts w:ascii="Calibri" w:hAnsi="Calibri"/>
                <w:sz w:val="28"/>
                <w:szCs w:val="28"/>
              </w:rPr>
            </w:pPr>
          </w:p>
        </w:tc>
      </w:tr>
      <w:tr w14:paraId="51DDB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1485" w:type="dxa"/>
          </w:tcPr>
          <w:p w14:paraId="029A939F">
            <w:pPr>
              <w:jc w:val="center"/>
              <w:rPr>
                <w:rFonts w:ascii="Calibri" w:hAnsi="Calibri"/>
                <w:sz w:val="28"/>
                <w:szCs w:val="28"/>
              </w:rPr>
            </w:pPr>
            <w:r>
              <w:rPr>
                <w:rFonts w:ascii="Calibri" w:hAnsi="Calibri"/>
                <w:sz w:val="28"/>
                <w:szCs w:val="28"/>
              </w:rPr>
              <w:t>5</w:t>
            </w:r>
          </w:p>
        </w:tc>
        <w:tc>
          <w:tcPr>
            <w:tcW w:w="2382" w:type="dxa"/>
            <w:gridSpan w:val="2"/>
          </w:tcPr>
          <w:p w14:paraId="5A73AD89">
            <w:pPr>
              <w:jc w:val="center"/>
              <w:rPr>
                <w:rFonts w:ascii="Calibri" w:hAnsi="Calibri"/>
                <w:sz w:val="28"/>
                <w:szCs w:val="28"/>
              </w:rPr>
            </w:pPr>
            <w:r>
              <w:rPr>
                <w:rFonts w:hint="eastAsia" w:ascii="Calibri" w:hAnsi="Calibri"/>
                <w:sz w:val="28"/>
                <w:szCs w:val="28"/>
              </w:rPr>
              <w:t>Ash（</w:t>
            </w:r>
            <w:r>
              <w:rPr>
                <w:rFonts w:ascii="Calibri" w:hAnsi="Calibri"/>
                <w:sz w:val="28"/>
                <w:szCs w:val="28"/>
              </w:rPr>
              <w:t>W%</w:t>
            </w:r>
            <w:r>
              <w:rPr>
                <w:rFonts w:hint="eastAsia" w:ascii="Calibri" w:hAnsi="Calibri"/>
                <w:sz w:val="28"/>
                <w:szCs w:val="28"/>
              </w:rPr>
              <w:t>）</w:t>
            </w:r>
          </w:p>
        </w:tc>
        <w:tc>
          <w:tcPr>
            <w:tcW w:w="2268" w:type="dxa"/>
            <w:gridSpan w:val="2"/>
          </w:tcPr>
          <w:p w14:paraId="322BA837">
            <w:pPr>
              <w:jc w:val="center"/>
              <w:rPr>
                <w:rFonts w:ascii="Calibri" w:hAnsi="Calibri"/>
                <w:sz w:val="28"/>
                <w:szCs w:val="28"/>
              </w:rPr>
            </w:pPr>
            <w:r>
              <w:rPr>
                <w:rFonts w:ascii="宋体" w:hAnsi="宋体"/>
                <w:sz w:val="28"/>
                <w:szCs w:val="28"/>
              </w:rPr>
              <w:t>&lt;</w:t>
            </w:r>
            <w:r>
              <w:rPr>
                <w:rFonts w:ascii="Calibri" w:hAnsi="Calibri"/>
                <w:sz w:val="28"/>
                <w:szCs w:val="28"/>
              </w:rPr>
              <w:t>0.5</w:t>
            </w:r>
          </w:p>
        </w:tc>
        <w:tc>
          <w:tcPr>
            <w:tcW w:w="1245" w:type="dxa"/>
          </w:tcPr>
          <w:p w14:paraId="1CD1BB1B">
            <w:pPr>
              <w:jc w:val="center"/>
              <w:rPr>
                <w:rFonts w:ascii="Calibri" w:hAnsi="Calibri"/>
                <w:sz w:val="28"/>
                <w:szCs w:val="28"/>
              </w:rPr>
            </w:pPr>
            <w:r>
              <w:rPr>
                <w:rFonts w:ascii="Calibri" w:hAnsi="Calibri"/>
                <w:sz w:val="28"/>
                <w:szCs w:val="28"/>
              </w:rPr>
              <w:t>0.</w:t>
            </w:r>
            <w:r>
              <w:rPr>
                <w:rFonts w:hint="eastAsia" w:ascii="Calibri" w:hAnsi="Calibri"/>
                <w:sz w:val="28"/>
                <w:szCs w:val="28"/>
              </w:rPr>
              <w:t>32</w:t>
            </w:r>
          </w:p>
        </w:tc>
        <w:tc>
          <w:tcPr>
            <w:tcW w:w="645" w:type="dxa"/>
          </w:tcPr>
          <w:p w14:paraId="79C0BB71">
            <w:pPr>
              <w:jc w:val="center"/>
              <w:rPr>
                <w:rFonts w:ascii="Calibri" w:hAnsi="Calibri"/>
                <w:sz w:val="28"/>
                <w:szCs w:val="28"/>
              </w:rPr>
            </w:pPr>
          </w:p>
        </w:tc>
        <w:tc>
          <w:tcPr>
            <w:tcW w:w="672" w:type="dxa"/>
          </w:tcPr>
          <w:p w14:paraId="23FC8E09">
            <w:pPr>
              <w:jc w:val="center"/>
              <w:rPr>
                <w:rFonts w:ascii="Calibri" w:hAnsi="Calibri"/>
                <w:sz w:val="28"/>
                <w:szCs w:val="28"/>
              </w:rPr>
            </w:pPr>
          </w:p>
        </w:tc>
      </w:tr>
      <w:tr w14:paraId="5976D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485" w:type="dxa"/>
          </w:tcPr>
          <w:p w14:paraId="7FCEC784">
            <w:pPr>
              <w:jc w:val="center"/>
              <w:rPr>
                <w:rFonts w:ascii="Calibri" w:hAnsi="Calibri"/>
                <w:sz w:val="28"/>
                <w:szCs w:val="28"/>
              </w:rPr>
            </w:pPr>
            <w:r>
              <w:rPr>
                <w:rFonts w:ascii="Calibri" w:hAnsi="Calibri"/>
                <w:sz w:val="28"/>
                <w:szCs w:val="28"/>
              </w:rPr>
              <w:t>6</w:t>
            </w:r>
          </w:p>
        </w:tc>
        <w:tc>
          <w:tcPr>
            <w:tcW w:w="2382" w:type="dxa"/>
            <w:gridSpan w:val="2"/>
          </w:tcPr>
          <w:p w14:paraId="2EFC52A9">
            <w:pPr>
              <w:jc w:val="center"/>
              <w:rPr>
                <w:rFonts w:ascii="Calibri" w:hAnsi="Calibri"/>
                <w:sz w:val="28"/>
                <w:szCs w:val="28"/>
              </w:rPr>
            </w:pPr>
            <w:r>
              <w:rPr>
                <w:rFonts w:hint="eastAsia" w:ascii="Calibri" w:hAnsi="Calibri"/>
                <w:sz w:val="28"/>
                <w:szCs w:val="28"/>
              </w:rPr>
              <w:t>Sodium ion（</w:t>
            </w:r>
            <w:r>
              <w:rPr>
                <w:rFonts w:ascii="Calibri" w:hAnsi="Calibri"/>
                <w:sz w:val="28"/>
                <w:szCs w:val="28"/>
              </w:rPr>
              <w:t>W%</w:t>
            </w:r>
            <w:r>
              <w:rPr>
                <w:rFonts w:hint="eastAsia" w:ascii="Calibri" w:hAnsi="Calibri"/>
                <w:sz w:val="28"/>
                <w:szCs w:val="28"/>
              </w:rPr>
              <w:t>）</w:t>
            </w:r>
          </w:p>
        </w:tc>
        <w:tc>
          <w:tcPr>
            <w:tcW w:w="2268" w:type="dxa"/>
            <w:gridSpan w:val="2"/>
          </w:tcPr>
          <w:p w14:paraId="45B9310C">
            <w:pPr>
              <w:jc w:val="center"/>
              <w:rPr>
                <w:rFonts w:ascii="Calibri" w:hAnsi="Calibri"/>
                <w:sz w:val="28"/>
                <w:szCs w:val="28"/>
              </w:rPr>
            </w:pPr>
            <w:r>
              <w:rPr>
                <w:rFonts w:ascii="宋体" w:hAnsi="宋体"/>
                <w:sz w:val="28"/>
                <w:szCs w:val="28"/>
              </w:rPr>
              <w:t>&lt;</w:t>
            </w:r>
            <w:r>
              <w:rPr>
                <w:rFonts w:ascii="Calibri" w:hAnsi="Calibri"/>
                <w:sz w:val="28"/>
                <w:szCs w:val="28"/>
              </w:rPr>
              <w:t>0.</w:t>
            </w:r>
            <w:r>
              <w:rPr>
                <w:rFonts w:hint="eastAsia" w:ascii="Calibri" w:hAnsi="Calibri"/>
                <w:sz w:val="28"/>
                <w:szCs w:val="28"/>
              </w:rPr>
              <w:t>2</w:t>
            </w:r>
          </w:p>
        </w:tc>
        <w:tc>
          <w:tcPr>
            <w:tcW w:w="1245" w:type="dxa"/>
          </w:tcPr>
          <w:p w14:paraId="4BCC715D">
            <w:pPr>
              <w:jc w:val="center"/>
              <w:rPr>
                <w:rFonts w:ascii="Calibri" w:hAnsi="Calibri"/>
                <w:sz w:val="28"/>
                <w:szCs w:val="28"/>
              </w:rPr>
            </w:pPr>
            <w:r>
              <w:rPr>
                <w:rFonts w:hint="eastAsia" w:ascii="Calibri" w:hAnsi="Calibri"/>
                <w:sz w:val="28"/>
                <w:szCs w:val="28"/>
              </w:rPr>
              <w:t>0.1</w:t>
            </w:r>
          </w:p>
        </w:tc>
        <w:tc>
          <w:tcPr>
            <w:tcW w:w="645" w:type="dxa"/>
          </w:tcPr>
          <w:p w14:paraId="0822E4EB">
            <w:pPr>
              <w:jc w:val="center"/>
              <w:rPr>
                <w:rFonts w:ascii="Calibri" w:hAnsi="Calibri"/>
                <w:sz w:val="28"/>
                <w:szCs w:val="28"/>
              </w:rPr>
            </w:pPr>
          </w:p>
        </w:tc>
        <w:tc>
          <w:tcPr>
            <w:tcW w:w="672" w:type="dxa"/>
          </w:tcPr>
          <w:p w14:paraId="197115EC">
            <w:pPr>
              <w:jc w:val="center"/>
              <w:rPr>
                <w:rFonts w:ascii="Calibri" w:hAnsi="Calibri"/>
                <w:sz w:val="28"/>
                <w:szCs w:val="28"/>
              </w:rPr>
            </w:pPr>
          </w:p>
        </w:tc>
      </w:tr>
      <w:tr w14:paraId="4043E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485" w:type="dxa"/>
          </w:tcPr>
          <w:p w14:paraId="077638D3">
            <w:pPr>
              <w:jc w:val="center"/>
              <w:rPr>
                <w:rFonts w:ascii="Calibri" w:hAnsi="Calibri"/>
                <w:sz w:val="28"/>
                <w:szCs w:val="28"/>
              </w:rPr>
            </w:pPr>
            <w:r>
              <w:rPr>
                <w:rFonts w:ascii="Calibri" w:hAnsi="Calibri"/>
                <w:sz w:val="28"/>
                <w:szCs w:val="28"/>
              </w:rPr>
              <w:t>7</w:t>
            </w:r>
          </w:p>
        </w:tc>
        <w:tc>
          <w:tcPr>
            <w:tcW w:w="2382" w:type="dxa"/>
            <w:gridSpan w:val="2"/>
          </w:tcPr>
          <w:p w14:paraId="64FADA27">
            <w:pPr>
              <w:jc w:val="center"/>
              <w:rPr>
                <w:rFonts w:ascii="Calibri" w:hAnsi="Calibri"/>
                <w:sz w:val="28"/>
                <w:szCs w:val="28"/>
              </w:rPr>
            </w:pPr>
          </w:p>
        </w:tc>
        <w:tc>
          <w:tcPr>
            <w:tcW w:w="4830" w:type="dxa"/>
            <w:gridSpan w:val="5"/>
          </w:tcPr>
          <w:p w14:paraId="06CA6885">
            <w:pPr>
              <w:jc w:val="center"/>
              <w:rPr>
                <w:rFonts w:ascii="Calibri" w:hAnsi="Calibri"/>
                <w:sz w:val="28"/>
                <w:szCs w:val="28"/>
              </w:rPr>
            </w:pPr>
          </w:p>
        </w:tc>
      </w:tr>
      <w:tr w14:paraId="564DC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697" w:type="dxa"/>
            <w:gridSpan w:val="8"/>
          </w:tcPr>
          <w:p w14:paraId="421DC649">
            <w:pPr>
              <w:rPr>
                <w:rFonts w:ascii="Calibri" w:hAnsi="Calibri"/>
                <w:sz w:val="28"/>
                <w:szCs w:val="28"/>
              </w:rPr>
            </w:pPr>
            <w:r>
              <w:rPr>
                <w:rFonts w:hint="eastAsia" w:ascii="Calibri" w:hAnsi="Calibri"/>
                <w:sz w:val="28"/>
                <w:szCs w:val="28"/>
              </w:rPr>
              <w:t>Test result : Qualified</w:t>
            </w:r>
          </w:p>
        </w:tc>
      </w:tr>
      <w:tr w14:paraId="65395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1485" w:type="dxa"/>
          </w:tcPr>
          <w:p w14:paraId="727962B2">
            <w:pPr>
              <w:rPr>
                <w:rFonts w:ascii="Calibri" w:hAnsi="Calibri"/>
                <w:sz w:val="28"/>
                <w:szCs w:val="28"/>
              </w:rPr>
            </w:pPr>
            <w:r>
              <w:rPr>
                <w:rFonts w:hint="eastAsia" w:ascii="Calibri" w:hAnsi="Calibri"/>
                <w:sz w:val="30"/>
                <w:szCs w:val="30"/>
              </w:rPr>
              <w:t>Analyzed by</w:t>
            </w:r>
          </w:p>
        </w:tc>
        <w:tc>
          <w:tcPr>
            <w:tcW w:w="2376" w:type="dxa"/>
          </w:tcPr>
          <w:p w14:paraId="4662D001">
            <w:pPr>
              <w:rPr>
                <w:rFonts w:ascii="Calibri" w:hAnsi="Calibri"/>
                <w:sz w:val="28"/>
                <w:szCs w:val="28"/>
              </w:rPr>
            </w:pPr>
          </w:p>
        </w:tc>
        <w:tc>
          <w:tcPr>
            <w:tcW w:w="1179" w:type="dxa"/>
            <w:gridSpan w:val="2"/>
          </w:tcPr>
          <w:p w14:paraId="6DE4FB49">
            <w:pPr>
              <w:rPr>
                <w:rFonts w:ascii="Calibri" w:hAnsi="Calibri"/>
                <w:sz w:val="28"/>
                <w:szCs w:val="28"/>
              </w:rPr>
            </w:pPr>
            <w:r>
              <w:rPr>
                <w:rFonts w:hint="eastAsia" w:ascii="Calibri" w:hAnsi="Calibri"/>
                <w:sz w:val="28"/>
                <w:szCs w:val="28"/>
              </w:rPr>
              <w:t>Checked by</w:t>
            </w:r>
          </w:p>
        </w:tc>
        <w:tc>
          <w:tcPr>
            <w:tcW w:w="3657" w:type="dxa"/>
            <w:gridSpan w:val="4"/>
          </w:tcPr>
          <w:p w14:paraId="042CFDD8">
            <w:pPr>
              <w:rPr>
                <w:rFonts w:ascii="Calibri" w:hAnsi="Calibri"/>
                <w:sz w:val="28"/>
                <w:szCs w:val="28"/>
              </w:rPr>
            </w:pPr>
          </w:p>
        </w:tc>
      </w:tr>
      <w:tr w14:paraId="210CE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697" w:type="dxa"/>
            <w:gridSpan w:val="8"/>
          </w:tcPr>
          <w:p w14:paraId="0B90A52E">
            <w:pPr>
              <w:rPr>
                <w:rFonts w:ascii="Calibri" w:hAnsi="Calibri"/>
                <w:sz w:val="28"/>
                <w:szCs w:val="28"/>
              </w:rPr>
            </w:pPr>
            <w:r>
              <w:rPr>
                <w:rFonts w:hint="eastAsia" w:ascii="Calibri" w:hAnsi="Calibri"/>
                <w:sz w:val="28"/>
                <w:szCs w:val="28"/>
              </w:rPr>
              <w:t>Test date ：</w:t>
            </w:r>
            <w:r>
              <w:rPr>
                <w:rFonts w:ascii="Calibri" w:hAnsi="Calibri"/>
                <w:sz w:val="28"/>
                <w:szCs w:val="28"/>
              </w:rPr>
              <w:t xml:space="preserve"> 201</w:t>
            </w:r>
            <w:r>
              <w:rPr>
                <w:rFonts w:hint="eastAsia" w:ascii="Calibri" w:hAnsi="Calibri"/>
                <w:sz w:val="28"/>
                <w:szCs w:val="28"/>
              </w:rPr>
              <w:t>9/02/26</w:t>
            </w:r>
          </w:p>
        </w:tc>
      </w:tr>
    </w:tbl>
    <w:p w14:paraId="0C0F975E"/>
    <w:sectPr>
      <w:headerReference r:id="rId3" w:type="default"/>
      <w:footerReference r:id="rId5" w:type="default"/>
      <w:headerReference r:id="rId4" w:type="even"/>
      <w:footerReference r:id="rId6" w:type="even"/>
      <w:pgSz w:w="11906" w:h="16838"/>
      <w:pgMar w:top="1418" w:right="1134" w:bottom="1021" w:left="1134" w:header="567" w:footer="799"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562A3C">
    <w:pPr>
      <w:pStyle w:val="2"/>
    </w:pPr>
    <w:r>
      <w:rPr>
        <w:rFonts w:hint="eastAsia"/>
      </w:rPr>
      <w:t>Tel ：18010683253</w:t>
    </w:r>
    <w:r>
      <w:t xml:space="preserve">    </w: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A6B167">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D2964">
    <w:pPr>
      <w:pStyle w:val="3"/>
      <w:pBdr>
        <w:bottom w:val="single" w:color="auto" w:sz="6" w:space="12"/>
      </w:pBdr>
      <w:rPr>
        <w:rFonts w:hint="eastAsia" w:ascii="楷体" w:hAnsi="楷体" w:eastAsia="楷体" w:cs="楷体"/>
        <w:sz w:val="48"/>
        <w:szCs w:val="48"/>
        <w:lang w:val="en-US" w:eastAsia="zh-CN"/>
      </w:rPr>
    </w:pPr>
    <w:r>
      <w:rPr>
        <w:rFonts w:hint="eastAsia" w:ascii="楷体" w:hAnsi="楷体" w:eastAsia="楷体" w:cs="楷体"/>
        <w:sz w:val="48"/>
        <w:szCs w:val="48"/>
        <w:lang w:val="en-US" w:eastAsia="zh-CN"/>
      </w:rPr>
      <w:t>上海先铎化工科技有限公司</w:t>
    </w:r>
  </w:p>
  <w:p w14:paraId="644E4D0E">
    <w:pPr>
      <w:pStyle w:val="3"/>
      <w:pBdr>
        <w:bottom w:val="single" w:color="auto" w:sz="6" w:space="12"/>
      </w:pBdr>
      <w:rPr>
        <w:sz w:val="30"/>
        <w:szCs w:val="30"/>
      </w:rPr>
    </w:pPr>
    <w:r>
      <w:rPr>
        <w:rFonts w:hint="eastAsia"/>
        <w:sz w:val="30"/>
        <w:szCs w:val="30"/>
        <w:lang w:val="en-US" w:eastAsia="zh-CN"/>
      </w:rPr>
      <w:t xml:space="preserve">Shanghai Prior Chemical </w:t>
    </w:r>
    <w:r>
      <w:rPr>
        <w:rFonts w:hint="eastAsia"/>
        <w:sz w:val="30"/>
        <w:szCs w:val="30"/>
      </w:rPr>
      <w:t xml:space="preserve">Scientific </w:t>
    </w:r>
    <w:r>
      <w:rPr>
        <w:rFonts w:hint="eastAsia"/>
        <w:sz w:val="30"/>
        <w:szCs w:val="30"/>
        <w:lang w:val="en-US" w:eastAsia="zh-CN"/>
      </w:rPr>
      <w:t>a</w:t>
    </w:r>
    <w:r>
      <w:rPr>
        <w:rFonts w:hint="eastAsia"/>
        <w:sz w:val="30"/>
        <w:szCs w:val="30"/>
      </w:rPr>
      <w:t>nd Technical Co.LTD</w:t>
    </w:r>
    <w:bookmarkStart w:id="0" w:name="_GoBack"/>
    <w:bookmarkEnd w:id="0"/>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6E7F9D">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2D422E"/>
    <w:rsid w:val="006778DE"/>
    <w:rsid w:val="00B86A6E"/>
    <w:rsid w:val="00BC4BB9"/>
    <w:rsid w:val="00C2354D"/>
    <w:rsid w:val="00E9643F"/>
    <w:rsid w:val="00F86CA3"/>
    <w:rsid w:val="37053BEB"/>
    <w:rsid w:val="40525874"/>
    <w:rsid w:val="45343348"/>
    <w:rsid w:val="49634E10"/>
    <w:rsid w:val="52DD48F3"/>
    <w:rsid w:val="7B2D4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635</Words>
  <Characters>2013</Characters>
  <Lines>16</Lines>
  <Paragraphs>4</Paragraphs>
  <TotalTime>16</TotalTime>
  <ScaleCrop>false</ScaleCrop>
  <LinksUpToDate>false</LinksUpToDate>
  <CharactersWithSpaces>2232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2025-03-27T07:54:00Z</dcterms:created>
  <dc:creator>@.@</dc:creator>
  <cp:lastModifiedBy>@.@</cp:lastModifiedBy>
  <dcterms:modified xsi:type="dcterms:W3CDTF">2025-06-16T08:47:10Z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EB2104CA494A46F185B1B6357F9CE7F4_13</vt:lpwstr>
  </property>
  <property fmtid="{D5CDD505-2E9C-101B-9397-08002B2CF9AE}" pid="4" name="KSOTemplateDocerSaveRecord">
    <vt:lpwstr>eyJoZGlkIjoiMzA3ZGQ1ODllMmMxZmYzMGUwMWQ1NzkyOWI4NTBjMzIiLCJ1c2VySWQiOiI0Mjg2Njc5MjcifQ==</vt:lpwstr>
  </property>
</Properties>
</file>